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BD" w:rsidRDefault="00DE78DF">
      <w:pPr>
        <w:widowControl/>
        <w:shd w:val="clear" w:color="auto" w:fill="FFFFFF"/>
        <w:jc w:val="center"/>
        <w:rPr>
          <w:rFonts w:ascii="宋体" w:hAnsi="宋体" w:cs="宋体"/>
          <w:b/>
          <w:bCs/>
          <w:color w:val="333333"/>
          <w:kern w:val="0"/>
          <w:sz w:val="36"/>
          <w:szCs w:val="36"/>
        </w:rPr>
      </w:pPr>
      <w:r>
        <w:rPr>
          <w:rFonts w:ascii="宋体" w:hAnsi="宋体" w:cs="宋体" w:hint="eastAsia"/>
          <w:b/>
          <w:bCs/>
          <w:color w:val="333333"/>
          <w:kern w:val="0"/>
          <w:sz w:val="36"/>
          <w:szCs w:val="36"/>
        </w:rPr>
        <w:t>天津市宁河区气象局</w:t>
      </w:r>
    </w:p>
    <w:p w:rsidR="00FF7BBD" w:rsidRDefault="00DE78DF">
      <w:pPr>
        <w:widowControl/>
        <w:shd w:val="clear" w:color="auto" w:fill="FFFFFF"/>
        <w:jc w:val="center"/>
        <w:rPr>
          <w:rFonts w:ascii="宋体" w:hAnsi="宋体" w:cs="宋体"/>
          <w:b/>
          <w:bCs/>
          <w:color w:val="333333"/>
          <w:kern w:val="0"/>
          <w:sz w:val="36"/>
          <w:szCs w:val="36"/>
        </w:rPr>
      </w:pPr>
      <w:r>
        <w:rPr>
          <w:rFonts w:ascii="宋体" w:hAnsi="宋体" w:cs="宋体" w:hint="eastAsia"/>
          <w:b/>
          <w:bCs/>
          <w:color w:val="333333"/>
          <w:kern w:val="0"/>
          <w:sz w:val="36"/>
          <w:szCs w:val="36"/>
        </w:rPr>
        <w:t>2021年政府信息公开工作年度报告</w:t>
      </w:r>
    </w:p>
    <w:p w:rsidR="00FF7BBD" w:rsidRDefault="00DE78D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年度报告是根据《中华人民共和国政府信息公开条例》（国务院令711号）由天津市宁河区气象局编制。全文包括：2021年度总体情况，主动公开政府信息情况，收到和处理政府信息公开申请情况，政府信息公开行政复议行政诉讼情况，存在的主要问题及改进情况，其他需要报告的事项等6项内容。本年度报告中使用数据统计期限为2021年1月1日至12月31日。如对本年度报告有任何疑问，请与天津市宁河区气象局办公室联系。（地址：天津市宁河区苗庄镇苗枣村南，邮编：301500，电话：022-69191219，传真：022-69165029，电子邮箱：nhqqxj01</w:t>
      </w:r>
      <w:hyperlink r:id="rId7" w:history="1">
        <w:r>
          <w:rPr>
            <w:rFonts w:ascii="仿宋_GB2312" w:eastAsia="仿宋_GB2312" w:hAnsi="仿宋_GB2312" w:cs="仿宋_GB2312" w:hint="eastAsia"/>
            <w:sz w:val="28"/>
            <w:szCs w:val="28"/>
          </w:rPr>
          <w:t>@t</w:t>
        </w:r>
      </w:hyperlink>
      <w:r>
        <w:rPr>
          <w:rFonts w:ascii="仿宋_GB2312" w:eastAsia="仿宋_GB2312" w:hAnsi="仿宋_GB2312" w:cs="仿宋_GB2312" w:hint="eastAsia"/>
          <w:sz w:val="28"/>
          <w:szCs w:val="28"/>
        </w:rPr>
        <w:t>j.gov.cn）。</w:t>
      </w:r>
    </w:p>
    <w:p w:rsidR="00FF7BBD" w:rsidRDefault="00DE78DF">
      <w:pPr>
        <w:widowControl/>
        <w:shd w:val="clear" w:color="auto" w:fill="FFFFFF"/>
        <w:spacing w:line="360" w:lineRule="auto"/>
        <w:ind w:firstLineChars="200" w:firstLine="562"/>
        <w:rPr>
          <w:rFonts w:ascii="方正小标宋简体" w:eastAsia="方正小标宋简体" w:cs="宋体"/>
          <w:b/>
          <w:bCs/>
          <w:color w:val="333333"/>
          <w:sz w:val="28"/>
          <w:szCs w:val="28"/>
          <w:shd w:val="clear" w:color="auto" w:fill="FFFFFF"/>
        </w:rPr>
      </w:pPr>
      <w:r>
        <w:rPr>
          <w:rFonts w:ascii="方正小标宋简体" w:eastAsia="方正小标宋简体" w:cs="宋体" w:hint="eastAsia"/>
          <w:b/>
          <w:bCs/>
          <w:color w:val="333333"/>
          <w:sz w:val="28"/>
          <w:szCs w:val="28"/>
          <w:shd w:val="clear" w:color="auto" w:fill="FFFFFF"/>
        </w:rPr>
        <w:t>一、总体情况</w:t>
      </w:r>
    </w:p>
    <w:p w:rsidR="00FF7BBD" w:rsidRDefault="00DE78D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2021年，天津市宁河区气象局严格贯彻落实《中华人民共和国政府信息公开条例》，严格按照天津市气象局和天津市宁河区政府关于加强政府信息公开工作的相关要求，主动公开各项政府信息、自觉接受群众监督。</w:t>
      </w:r>
    </w:p>
    <w:p w:rsidR="00FF7BBD" w:rsidRDefault="00DE78D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（一）深入学习贯彻落实</w:t>
      </w:r>
    </w:p>
    <w:p w:rsidR="00FF7BBD" w:rsidRDefault="00DE78D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深入学习《中华人民共和国政府信息公开条例》（以下简称《条例》）及天津市气象局和天津市宁河区政府关于加强政府信息公开工作的有关要求，组织召开政务公开工作局务会议，听取政务公开工作汇报并对宁河区气象局年度政务公开工作进行安排部署，明确公开工作职责，稳步推进政务公开标准化、规范化工作。</w:t>
      </w:r>
    </w:p>
    <w:p w:rsidR="00FF7BBD" w:rsidRDefault="00DE78D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（二）加强队伍建设</w:t>
      </w:r>
    </w:p>
    <w:p w:rsidR="00FF7BBD" w:rsidRDefault="00DE78D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为加强信息公开队伍建设，本部门确定专门人员负责信息公开工</w:t>
      </w:r>
      <w:r>
        <w:rPr>
          <w:rFonts w:ascii="仿宋_GB2312" w:eastAsia="仿宋_GB2312" w:hAnsi="仿宋_GB2312" w:cs="仿宋_GB2312" w:hint="eastAsia"/>
          <w:sz w:val="28"/>
          <w:szCs w:val="28"/>
        </w:rPr>
        <w:lastRenderedPageBreak/>
        <w:t>作，以建设服务型单位为目标，以网上公开为主要形式，组织《条例》专题学习培训，信息公开相关人员参加培训，进一步提高认识，提升业务水平。加大气象服务信息公开力度，主动接受群众监督，政府信息公开工作取得新成效。</w:t>
      </w:r>
    </w:p>
    <w:p w:rsidR="00FF7BBD" w:rsidRDefault="00DE78D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（三）完善公开内容</w:t>
      </w:r>
    </w:p>
    <w:p w:rsidR="00FF7BBD" w:rsidRDefault="00DE78D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坚持“公开为常态、不公开为例外”的原则，加大政府信息公开力度，确保机构职能、政策法规、规划计划、工作动态等方面的政府信息和工作开展情况及时快捷更新。按照有关部门的统一部署，进一步做好气象部门财务信息公开和“放管服”信息公开。</w:t>
      </w:r>
    </w:p>
    <w:p w:rsidR="00FF7BBD" w:rsidRDefault="00DE78D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（四）加强制度建设，确保规范有序</w:t>
      </w:r>
    </w:p>
    <w:p w:rsidR="00FF7BBD" w:rsidRDefault="00DE78D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结合宁河区气象局信息公开实际，细化完善制度建设工作，建立健全本单位政府信息发布审核机制、保密审查制度和责任追究制度，避免网上公开信息出现严重失误或泄密。努力做好政务公开和政府信息公开工作。</w:t>
      </w:r>
    </w:p>
    <w:p w:rsidR="00FF7BBD" w:rsidRDefault="00FF7BBD">
      <w:pPr>
        <w:pStyle w:val="a3"/>
        <w:shd w:val="clear" w:color="auto" w:fill="FFFFFF"/>
        <w:spacing w:before="0" w:beforeAutospacing="0" w:after="0" w:afterAutospacing="0" w:line="360" w:lineRule="atLeast"/>
        <w:ind w:firstLine="480"/>
        <w:jc w:val="both"/>
        <w:rPr>
          <w:color w:val="444444"/>
          <w:shd w:val="clear" w:color="auto" w:fill="FFFFFF"/>
        </w:rPr>
      </w:pPr>
    </w:p>
    <w:p w:rsidR="00FF7BBD" w:rsidRDefault="00DE78DF">
      <w:pPr>
        <w:widowControl/>
        <w:shd w:val="clear" w:color="auto" w:fill="FFFFFF"/>
        <w:spacing w:line="360" w:lineRule="auto"/>
        <w:ind w:firstLineChars="200" w:firstLine="562"/>
        <w:rPr>
          <w:rFonts w:ascii="方正小标宋简体" w:eastAsia="方正小标宋简体" w:cs="宋体"/>
          <w:b/>
          <w:bCs/>
          <w:color w:val="333333"/>
          <w:sz w:val="28"/>
          <w:szCs w:val="28"/>
          <w:shd w:val="clear" w:color="auto" w:fill="FFFFFF"/>
        </w:rPr>
      </w:pPr>
      <w:r>
        <w:rPr>
          <w:rFonts w:ascii="方正小标宋简体" w:eastAsia="方正小标宋简体" w:cs="宋体" w:hint="eastAsia"/>
          <w:b/>
          <w:bCs/>
          <w:color w:val="333333"/>
          <w:sz w:val="28"/>
          <w:szCs w:val="28"/>
          <w:shd w:val="clear" w:color="auto" w:fill="FFFFFF"/>
        </w:rPr>
        <w:t>二、主动公开政府信息情况</w:t>
      </w:r>
    </w:p>
    <w:tbl>
      <w:tblPr>
        <w:tblW w:w="9740" w:type="dxa"/>
        <w:jc w:val="center"/>
        <w:tblCellMar>
          <w:left w:w="0" w:type="dxa"/>
          <w:right w:w="0" w:type="dxa"/>
        </w:tblCellMar>
        <w:tblLook w:val="04A0"/>
      </w:tblPr>
      <w:tblGrid>
        <w:gridCol w:w="2435"/>
        <w:gridCol w:w="2435"/>
        <w:gridCol w:w="2435"/>
        <w:gridCol w:w="2435"/>
      </w:tblGrid>
      <w:tr w:rsidR="00FF7BBD">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FF7B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FF7B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cs="宋体"/>
                <w:kern w:val="0"/>
                <w:szCs w:val="21"/>
              </w:rPr>
              <w:t> </w:t>
            </w:r>
            <w:r>
              <w:rPr>
                <w:rFonts w:cs="宋体" w:hint="eastAsia"/>
                <w:kern w:val="0"/>
                <w:szCs w:val="21"/>
              </w:rPr>
              <w:t>0</w:t>
            </w:r>
          </w:p>
        </w:tc>
      </w:tr>
      <w:tr w:rsidR="00FF7B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 　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cs="宋体"/>
                <w:kern w:val="0"/>
                <w:szCs w:val="21"/>
              </w:rPr>
              <w:t> </w:t>
            </w:r>
            <w:r>
              <w:rPr>
                <w:rFonts w:cs="宋体" w:hint="eastAsia"/>
                <w:kern w:val="0"/>
                <w:szCs w:val="21"/>
              </w:rPr>
              <w:t>0</w:t>
            </w:r>
          </w:p>
        </w:tc>
      </w:tr>
      <w:tr w:rsidR="00FF7BB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FF7B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FF7B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cs="宋体"/>
                <w:kern w:val="0"/>
                <w:szCs w:val="21"/>
              </w:rPr>
              <w:t> </w:t>
            </w:r>
            <w:r>
              <w:rPr>
                <w:rFonts w:cs="宋体" w:hint="eastAsia"/>
                <w:kern w:val="0"/>
                <w:szCs w:val="21"/>
              </w:rPr>
              <w:t>11</w:t>
            </w:r>
          </w:p>
        </w:tc>
      </w:tr>
      <w:tr w:rsidR="00FF7BB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FF7B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FF7B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r>
      <w:tr w:rsidR="00FF7B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 xml:space="preserve">　0</w:t>
            </w:r>
          </w:p>
        </w:tc>
      </w:tr>
      <w:tr w:rsidR="00FF7BB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FF7B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本年收费金额（单位：万元）</w:t>
            </w:r>
          </w:p>
        </w:tc>
      </w:tr>
      <w:tr w:rsidR="00FF7BB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FF7BBD" w:rsidRDefault="00DE78DF">
            <w:pPr>
              <w:widowControl/>
              <w:ind w:firstLineChars="100" w:firstLine="240"/>
              <w:jc w:val="left"/>
              <w:rPr>
                <w:rFonts w:ascii="宋体" w:hAnsi="宋体" w:cs="宋体"/>
                <w:kern w:val="0"/>
                <w:sz w:val="24"/>
                <w:szCs w:val="24"/>
              </w:rPr>
            </w:pPr>
            <w:r>
              <w:rPr>
                <w:rFonts w:ascii="宋体" w:hAnsi="宋体" w:cs="宋体" w:hint="eastAsia"/>
                <w:kern w:val="0"/>
                <w:sz w:val="24"/>
                <w:szCs w:val="24"/>
              </w:rPr>
              <w:t xml:space="preserve">0 </w:t>
            </w:r>
          </w:p>
        </w:tc>
      </w:tr>
    </w:tbl>
    <w:p w:rsidR="00FF7BBD" w:rsidRDefault="00FF7BBD">
      <w:pPr>
        <w:widowControl/>
        <w:shd w:val="clear" w:color="auto" w:fill="FFFFFF"/>
        <w:spacing w:line="360" w:lineRule="auto"/>
        <w:rPr>
          <w:rFonts w:ascii="黑体" w:eastAsia="黑体" w:hAnsi="黑体" w:cs="黑体"/>
          <w:b/>
          <w:bCs/>
          <w:color w:val="333333"/>
          <w:kern w:val="0"/>
          <w:sz w:val="30"/>
          <w:szCs w:val="30"/>
        </w:rPr>
      </w:pPr>
    </w:p>
    <w:p w:rsidR="00FF7BBD" w:rsidRDefault="00DE78DF">
      <w:pPr>
        <w:widowControl/>
        <w:shd w:val="clear" w:color="auto" w:fill="FFFFFF"/>
        <w:spacing w:line="360" w:lineRule="auto"/>
        <w:ind w:firstLineChars="200" w:firstLine="562"/>
        <w:rPr>
          <w:rFonts w:ascii="方正小标宋简体" w:eastAsia="方正小标宋简体" w:cs="宋体"/>
          <w:b/>
          <w:bCs/>
          <w:color w:val="333333"/>
          <w:sz w:val="28"/>
          <w:szCs w:val="28"/>
          <w:shd w:val="clear" w:color="auto" w:fill="FFFFFF"/>
        </w:rPr>
      </w:pPr>
      <w:r>
        <w:rPr>
          <w:rFonts w:ascii="方正小标宋简体" w:eastAsia="方正小标宋简体" w:cs="宋体" w:hint="eastAsia"/>
          <w:b/>
          <w:bCs/>
          <w:color w:val="333333"/>
          <w:sz w:val="28"/>
          <w:szCs w:val="28"/>
          <w:shd w:val="clear" w:color="auto" w:fill="FFFFFF"/>
        </w:rPr>
        <w:t>三、收到和处理政府信息公开申请情况</w:t>
      </w: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768"/>
        <w:gridCol w:w="943"/>
        <w:gridCol w:w="3220"/>
        <w:gridCol w:w="688"/>
        <w:gridCol w:w="688"/>
        <w:gridCol w:w="688"/>
        <w:gridCol w:w="688"/>
        <w:gridCol w:w="688"/>
        <w:gridCol w:w="688"/>
        <w:gridCol w:w="689"/>
      </w:tblGrid>
      <w:tr w:rsidR="00FF7BBD" w:rsidTr="00AA6CC8">
        <w:trPr>
          <w:jc w:val="center"/>
        </w:trPr>
        <w:tc>
          <w:tcPr>
            <w:tcW w:w="4931" w:type="dxa"/>
            <w:gridSpan w:val="3"/>
            <w:vMerge w:val="restart"/>
            <w:tcMar>
              <w:top w:w="0" w:type="dxa"/>
              <w:left w:w="108" w:type="dxa"/>
              <w:bottom w:w="0" w:type="dxa"/>
              <w:right w:w="108" w:type="dxa"/>
            </w:tcMar>
            <w:vAlign w:val="center"/>
          </w:tcPr>
          <w:p w:rsidR="00FF7BBD" w:rsidRDefault="00DE78DF">
            <w:pPr>
              <w:widowControl/>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7" w:type="dxa"/>
            <w:gridSpan w:val="7"/>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FF7BBD" w:rsidTr="00AA6CC8">
        <w:trPr>
          <w:jc w:val="center"/>
        </w:trPr>
        <w:tc>
          <w:tcPr>
            <w:tcW w:w="0" w:type="auto"/>
            <w:gridSpan w:val="3"/>
            <w:vMerge/>
            <w:vAlign w:val="center"/>
          </w:tcPr>
          <w:p w:rsidR="00FF7BBD" w:rsidRDefault="00FF7BBD">
            <w:pPr>
              <w:widowControl/>
              <w:jc w:val="left"/>
              <w:rPr>
                <w:rFonts w:ascii="宋体" w:hAnsi="宋体" w:cs="宋体"/>
                <w:kern w:val="0"/>
                <w:sz w:val="24"/>
                <w:szCs w:val="24"/>
              </w:rPr>
            </w:pPr>
          </w:p>
        </w:tc>
        <w:tc>
          <w:tcPr>
            <w:tcW w:w="688" w:type="dxa"/>
            <w:vMerge w:val="restart"/>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自然人</w:t>
            </w:r>
          </w:p>
        </w:tc>
        <w:tc>
          <w:tcPr>
            <w:tcW w:w="3440" w:type="dxa"/>
            <w:gridSpan w:val="5"/>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689" w:type="dxa"/>
            <w:vMerge w:val="restart"/>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总计</w:t>
            </w:r>
          </w:p>
        </w:tc>
      </w:tr>
      <w:tr w:rsidR="00FF7BBD" w:rsidTr="00AA6CC8">
        <w:trPr>
          <w:jc w:val="center"/>
        </w:trPr>
        <w:tc>
          <w:tcPr>
            <w:tcW w:w="0" w:type="auto"/>
            <w:gridSpan w:val="3"/>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688" w:type="dxa"/>
            <w:tcMar>
              <w:top w:w="0" w:type="dxa"/>
              <w:left w:w="57" w:type="dxa"/>
              <w:bottom w:w="0" w:type="dxa"/>
              <w:right w:w="57" w:type="dxa"/>
            </w:tcMar>
            <w:vAlign w:val="center"/>
          </w:tcPr>
          <w:p w:rsidR="00FF7BBD" w:rsidRDefault="00DE78DF">
            <w:pPr>
              <w:widowControl/>
              <w:spacing w:line="0" w:lineRule="atLeast"/>
              <w:jc w:val="center"/>
              <w:rPr>
                <w:rFonts w:ascii="宋体" w:hAnsi="宋体" w:cs="宋体"/>
                <w:kern w:val="0"/>
                <w:sz w:val="24"/>
                <w:szCs w:val="24"/>
              </w:rPr>
            </w:pPr>
            <w:r>
              <w:rPr>
                <w:rFonts w:ascii="宋体" w:hAnsi="宋体" w:cs="宋体" w:hint="eastAsia"/>
                <w:kern w:val="0"/>
                <w:sz w:val="20"/>
                <w:szCs w:val="20"/>
              </w:rPr>
              <w:t>商业</w:t>
            </w:r>
          </w:p>
          <w:p w:rsidR="00FF7BBD" w:rsidRDefault="00DE78DF">
            <w:pPr>
              <w:widowControl/>
              <w:spacing w:line="0" w:lineRule="atLeast"/>
              <w:jc w:val="center"/>
              <w:rPr>
                <w:rFonts w:ascii="宋体" w:hAnsi="宋体" w:cs="宋体"/>
                <w:kern w:val="0"/>
                <w:sz w:val="24"/>
                <w:szCs w:val="24"/>
              </w:rPr>
            </w:pPr>
            <w:r>
              <w:rPr>
                <w:rFonts w:ascii="宋体" w:hAnsi="宋体" w:cs="宋体" w:hint="eastAsia"/>
                <w:kern w:val="0"/>
                <w:sz w:val="20"/>
                <w:szCs w:val="20"/>
              </w:rPr>
              <w:t>企业</w:t>
            </w:r>
          </w:p>
        </w:tc>
        <w:tc>
          <w:tcPr>
            <w:tcW w:w="688" w:type="dxa"/>
            <w:tcMar>
              <w:top w:w="0" w:type="dxa"/>
              <w:left w:w="57" w:type="dxa"/>
              <w:bottom w:w="0" w:type="dxa"/>
              <w:right w:w="57" w:type="dxa"/>
            </w:tcMar>
            <w:vAlign w:val="center"/>
          </w:tcPr>
          <w:p w:rsidR="00FF7BBD" w:rsidRDefault="00DE78DF">
            <w:pPr>
              <w:widowControl/>
              <w:spacing w:line="0" w:lineRule="atLeast"/>
              <w:jc w:val="center"/>
              <w:rPr>
                <w:rFonts w:ascii="宋体" w:hAnsi="宋体" w:cs="宋体"/>
                <w:kern w:val="0"/>
                <w:sz w:val="24"/>
                <w:szCs w:val="24"/>
              </w:rPr>
            </w:pPr>
            <w:r>
              <w:rPr>
                <w:rFonts w:ascii="宋体" w:hAnsi="宋体" w:cs="宋体" w:hint="eastAsia"/>
                <w:kern w:val="0"/>
                <w:sz w:val="20"/>
                <w:szCs w:val="20"/>
              </w:rPr>
              <w:t>科研</w:t>
            </w:r>
          </w:p>
          <w:p w:rsidR="00FF7BBD" w:rsidRDefault="00DE78DF">
            <w:pPr>
              <w:widowControl/>
              <w:spacing w:line="0" w:lineRule="atLeast"/>
              <w:jc w:val="center"/>
              <w:rPr>
                <w:rFonts w:ascii="宋体" w:hAnsi="宋体" w:cs="宋体"/>
                <w:kern w:val="0"/>
                <w:sz w:val="24"/>
                <w:szCs w:val="24"/>
              </w:rPr>
            </w:pPr>
            <w:r>
              <w:rPr>
                <w:rFonts w:ascii="宋体" w:hAnsi="宋体" w:cs="宋体" w:hint="eastAsia"/>
                <w:kern w:val="0"/>
                <w:sz w:val="20"/>
                <w:szCs w:val="20"/>
              </w:rPr>
              <w:t>机构</w:t>
            </w:r>
          </w:p>
        </w:tc>
        <w:tc>
          <w:tcPr>
            <w:tcW w:w="688" w:type="dxa"/>
            <w:tcMar>
              <w:top w:w="0" w:type="dxa"/>
              <w:left w:w="57" w:type="dxa"/>
              <w:bottom w:w="0" w:type="dxa"/>
              <w:right w:w="57" w:type="dxa"/>
            </w:tcMar>
            <w:vAlign w:val="center"/>
          </w:tcPr>
          <w:p w:rsidR="00FF7BBD" w:rsidRDefault="00DE78DF">
            <w:pPr>
              <w:widowControl/>
              <w:spacing w:line="0" w:lineRule="atLeast"/>
              <w:jc w:val="center"/>
              <w:rPr>
                <w:rFonts w:ascii="宋体" w:hAnsi="宋体" w:cs="宋体"/>
                <w:kern w:val="0"/>
                <w:sz w:val="24"/>
                <w:szCs w:val="24"/>
              </w:rPr>
            </w:pPr>
            <w:r>
              <w:rPr>
                <w:rFonts w:ascii="宋体" w:hAnsi="宋体" w:cs="宋体" w:hint="eastAsia"/>
                <w:kern w:val="0"/>
                <w:sz w:val="20"/>
                <w:szCs w:val="20"/>
              </w:rPr>
              <w:t>社会公益组织</w:t>
            </w:r>
          </w:p>
        </w:tc>
        <w:tc>
          <w:tcPr>
            <w:tcW w:w="688" w:type="dxa"/>
            <w:tcMar>
              <w:top w:w="0" w:type="dxa"/>
              <w:left w:w="57" w:type="dxa"/>
              <w:bottom w:w="0" w:type="dxa"/>
              <w:right w:w="57" w:type="dxa"/>
            </w:tcMar>
            <w:vAlign w:val="center"/>
          </w:tcPr>
          <w:p w:rsidR="00FF7BBD" w:rsidRDefault="00DE78DF">
            <w:pPr>
              <w:widowControl/>
              <w:spacing w:line="0" w:lineRule="atLeast"/>
              <w:jc w:val="center"/>
              <w:rPr>
                <w:rFonts w:ascii="宋体" w:hAnsi="宋体" w:cs="宋体"/>
                <w:kern w:val="0"/>
                <w:sz w:val="24"/>
                <w:szCs w:val="24"/>
              </w:rPr>
            </w:pPr>
            <w:r>
              <w:rPr>
                <w:rFonts w:ascii="宋体" w:hAnsi="宋体" w:cs="宋体" w:hint="eastAsia"/>
                <w:kern w:val="0"/>
                <w:sz w:val="20"/>
                <w:szCs w:val="20"/>
              </w:rPr>
              <w:t>法律服务机构</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vAlign w:val="center"/>
          </w:tcPr>
          <w:p w:rsidR="00FF7BBD" w:rsidRDefault="00FF7BBD">
            <w:pPr>
              <w:widowControl/>
              <w:jc w:val="left"/>
              <w:rPr>
                <w:rFonts w:ascii="宋体" w:hAnsi="宋体" w:cs="宋体"/>
                <w:kern w:val="0"/>
                <w:sz w:val="24"/>
                <w:szCs w:val="24"/>
              </w:rPr>
            </w:pPr>
          </w:p>
        </w:tc>
      </w:tr>
      <w:tr w:rsidR="00FF7BBD" w:rsidTr="00AA6CC8">
        <w:trPr>
          <w:jc w:val="center"/>
        </w:trPr>
        <w:tc>
          <w:tcPr>
            <w:tcW w:w="4931" w:type="dxa"/>
            <w:gridSpan w:val="3"/>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688" w:type="dxa"/>
            <w:tcMar>
              <w:top w:w="0" w:type="dxa"/>
              <w:left w:w="57" w:type="dxa"/>
              <w:bottom w:w="0" w:type="dxa"/>
              <w:right w:w="57" w:type="dxa"/>
            </w:tcMar>
            <w:vAlign w:val="center"/>
          </w:tcPr>
          <w:p w:rsidR="00FF7BBD" w:rsidRDefault="00DE78DF">
            <w:pPr>
              <w:widowControl/>
              <w:jc w:val="center"/>
              <w:rPr>
                <w:rFonts w:asci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4931" w:type="dxa"/>
            <w:gridSpan w:val="3"/>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768" w:type="dxa"/>
            <w:vMerge w:val="restart"/>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163" w:type="dxa"/>
            <w:gridSpan w:val="2"/>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4163" w:type="dxa"/>
            <w:gridSpan w:val="2"/>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1.属于国家秘密</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3.危及“三安全一稳定”</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4.保护第三方合法权益</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5.属于三类内部事务信息</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6.属于四类过程性信息</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7.属于行政执法案卷</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8.属于行政查询事项</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（五）不予处理</w:t>
            </w: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1.信访举报投诉类申请</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2.重复申请</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3.要求提供公开出版物</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trHeight w:val="779"/>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FF7BBD" w:rsidRDefault="00DE78DF">
            <w:pPr>
              <w:widowControl/>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943" w:type="dxa"/>
            <w:vMerge w:val="restart"/>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220" w:type="dxa"/>
            <w:tcMar>
              <w:top w:w="0" w:type="dxa"/>
              <w:left w:w="57" w:type="dxa"/>
              <w:bottom w:w="0" w:type="dxa"/>
              <w:right w:w="57" w:type="dxa"/>
            </w:tcMar>
            <w:vAlign w:val="center"/>
          </w:tcPr>
          <w:p w:rsidR="00FF7BBD" w:rsidRDefault="00DE78DF">
            <w:pPr>
              <w:widowControl/>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FF7BBD" w:rsidRDefault="00DE78DF">
            <w:pPr>
              <w:widowControl/>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3220" w:type="dxa"/>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3.其他</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4163" w:type="dxa"/>
            <w:gridSpan w:val="2"/>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（七）总计</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r w:rsidR="00FF7BBD" w:rsidTr="00AA6CC8">
        <w:trPr>
          <w:jc w:val="center"/>
        </w:trPr>
        <w:tc>
          <w:tcPr>
            <w:tcW w:w="4931" w:type="dxa"/>
            <w:gridSpan w:val="3"/>
            <w:tcMar>
              <w:top w:w="0" w:type="dxa"/>
              <w:left w:w="57" w:type="dxa"/>
              <w:bottom w:w="0" w:type="dxa"/>
              <w:right w:w="57" w:type="dxa"/>
            </w:tcMar>
            <w:vAlign w:val="center"/>
          </w:tcPr>
          <w:p w:rsidR="00FF7BBD" w:rsidRDefault="00DE78DF">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8"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89" w:type="dxa"/>
            <w:tcMar>
              <w:top w:w="0" w:type="dxa"/>
              <w:left w:w="57" w:type="dxa"/>
              <w:bottom w:w="0" w:type="dxa"/>
              <w:right w:w="57"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bl>
    <w:p w:rsidR="00FF7BBD" w:rsidRDefault="00FF7BBD">
      <w:pPr>
        <w:widowControl/>
        <w:shd w:val="clear" w:color="auto" w:fill="FFFFFF"/>
        <w:spacing w:line="360" w:lineRule="auto"/>
        <w:rPr>
          <w:rFonts w:ascii="黑体" w:eastAsia="黑体" w:hAnsi="黑体" w:cs="黑体"/>
          <w:b/>
          <w:bCs/>
          <w:color w:val="333333"/>
          <w:kern w:val="0"/>
          <w:sz w:val="30"/>
          <w:szCs w:val="30"/>
        </w:rPr>
      </w:pPr>
    </w:p>
    <w:p w:rsidR="00FF7BBD" w:rsidRDefault="00DE78DF">
      <w:pPr>
        <w:widowControl/>
        <w:shd w:val="clear" w:color="auto" w:fill="FFFFFF"/>
        <w:spacing w:line="360" w:lineRule="auto"/>
        <w:ind w:firstLineChars="200" w:firstLine="562"/>
        <w:rPr>
          <w:rFonts w:ascii="方正小标宋简体" w:eastAsia="方正小标宋简体" w:cs="宋体"/>
          <w:b/>
          <w:bCs/>
          <w:color w:val="333333"/>
          <w:sz w:val="28"/>
          <w:szCs w:val="28"/>
          <w:shd w:val="clear" w:color="auto" w:fill="FFFFFF"/>
        </w:rPr>
      </w:pPr>
      <w:r>
        <w:rPr>
          <w:rFonts w:ascii="方正小标宋简体" w:eastAsia="方正小标宋简体" w:cs="宋体" w:hint="eastAsia"/>
          <w:b/>
          <w:bCs/>
          <w:color w:val="333333"/>
          <w:sz w:val="28"/>
          <w:szCs w:val="28"/>
          <w:shd w:val="clear" w:color="auto" w:fill="FFFFFF"/>
        </w:rPr>
        <w:t>四、政府信息公开行政复议、行政诉讼情况</w:t>
      </w:r>
    </w:p>
    <w:tbl>
      <w:tblPr>
        <w:tblW w:w="9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649"/>
        <w:gridCol w:w="649"/>
        <w:gridCol w:w="649"/>
        <w:gridCol w:w="649"/>
        <w:gridCol w:w="649"/>
        <w:gridCol w:w="649"/>
        <w:gridCol w:w="649"/>
        <w:gridCol w:w="650"/>
        <w:gridCol w:w="650"/>
        <w:gridCol w:w="650"/>
        <w:gridCol w:w="651"/>
        <w:gridCol w:w="651"/>
        <w:gridCol w:w="651"/>
        <w:gridCol w:w="651"/>
        <w:gridCol w:w="651"/>
      </w:tblGrid>
      <w:tr w:rsidR="00FF7BBD" w:rsidTr="00AA6CC8">
        <w:trPr>
          <w:jc w:val="center"/>
        </w:trPr>
        <w:tc>
          <w:tcPr>
            <w:tcW w:w="3245" w:type="dxa"/>
            <w:gridSpan w:val="5"/>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503" w:type="dxa"/>
            <w:gridSpan w:val="10"/>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FF7BBD" w:rsidTr="00AA6CC8">
        <w:trPr>
          <w:jc w:val="center"/>
        </w:trPr>
        <w:tc>
          <w:tcPr>
            <w:tcW w:w="649" w:type="dxa"/>
            <w:vMerge w:val="restart"/>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49" w:type="dxa"/>
            <w:vMerge w:val="restart"/>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9" w:type="dxa"/>
            <w:vMerge w:val="restart"/>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9" w:type="dxa"/>
            <w:vMerge w:val="restart"/>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9" w:type="dxa"/>
            <w:vMerge w:val="restart"/>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总计</w:t>
            </w:r>
          </w:p>
        </w:tc>
        <w:tc>
          <w:tcPr>
            <w:tcW w:w="3248" w:type="dxa"/>
            <w:gridSpan w:val="5"/>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55" w:type="dxa"/>
            <w:gridSpan w:val="5"/>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FF7BBD" w:rsidTr="00AA6CC8">
        <w:trPr>
          <w:jc w:val="center"/>
        </w:trPr>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0" w:type="auto"/>
            <w:vMerge/>
            <w:vAlign w:val="center"/>
          </w:tcPr>
          <w:p w:rsidR="00FF7BBD" w:rsidRDefault="00FF7BBD">
            <w:pPr>
              <w:widowControl/>
              <w:jc w:val="left"/>
              <w:rPr>
                <w:rFonts w:ascii="宋体" w:hAnsi="宋体" w:cs="宋体"/>
                <w:kern w:val="0"/>
                <w:sz w:val="24"/>
                <w:szCs w:val="24"/>
              </w:rPr>
            </w:pPr>
          </w:p>
        </w:tc>
        <w:tc>
          <w:tcPr>
            <w:tcW w:w="649"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9"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51"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51"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1"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51"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1"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FF7BBD" w:rsidTr="00AA6CC8">
        <w:trPr>
          <w:trHeight w:val="672"/>
          <w:jc w:val="center"/>
        </w:trPr>
        <w:tc>
          <w:tcPr>
            <w:tcW w:w="649" w:type="dxa"/>
            <w:tcMar>
              <w:top w:w="0" w:type="dxa"/>
              <w:left w:w="108" w:type="dxa"/>
              <w:bottom w:w="0" w:type="dxa"/>
              <w:right w:w="108" w:type="dxa"/>
            </w:tcMar>
            <w:vAlign w:val="center"/>
          </w:tcPr>
          <w:p w:rsidR="00FF7BBD" w:rsidRDefault="00DE78DF">
            <w:pPr>
              <w:widowControl/>
              <w:jc w:val="center"/>
              <w:rPr>
                <w:rFonts w:ascii="宋体" w:cs="宋体"/>
                <w:kern w:val="0"/>
                <w:sz w:val="24"/>
                <w:szCs w:val="24"/>
              </w:rPr>
            </w:pPr>
            <w:r>
              <w:rPr>
                <w:rFonts w:cs="Calibri"/>
                <w:kern w:val="0"/>
                <w:sz w:val="20"/>
                <w:szCs w:val="20"/>
              </w:rPr>
              <w:t> 0</w:t>
            </w:r>
          </w:p>
        </w:tc>
        <w:tc>
          <w:tcPr>
            <w:tcW w:w="649" w:type="dxa"/>
            <w:tcMar>
              <w:top w:w="0" w:type="dxa"/>
              <w:left w:w="108" w:type="dxa"/>
              <w:bottom w:w="0" w:type="dxa"/>
              <w:right w:w="108" w:type="dxa"/>
            </w:tcMar>
            <w:vAlign w:val="center"/>
          </w:tcPr>
          <w:p w:rsidR="00FF7BBD" w:rsidRDefault="00DE78DF">
            <w:pPr>
              <w:widowControl/>
              <w:jc w:val="center"/>
              <w:rPr>
                <w:rFonts w:ascii="宋体" w:cs="宋体"/>
                <w:kern w:val="0"/>
                <w:sz w:val="24"/>
                <w:szCs w:val="24"/>
              </w:rPr>
            </w:pPr>
            <w:r>
              <w:rPr>
                <w:rFonts w:cs="Calibri"/>
                <w:kern w:val="0"/>
                <w:sz w:val="20"/>
                <w:szCs w:val="20"/>
              </w:rPr>
              <w:t>0 </w:t>
            </w:r>
          </w:p>
        </w:tc>
        <w:tc>
          <w:tcPr>
            <w:tcW w:w="649" w:type="dxa"/>
            <w:tcMar>
              <w:top w:w="0" w:type="dxa"/>
              <w:left w:w="108" w:type="dxa"/>
              <w:bottom w:w="0" w:type="dxa"/>
              <w:right w:w="108" w:type="dxa"/>
            </w:tcMar>
            <w:vAlign w:val="center"/>
          </w:tcPr>
          <w:p w:rsidR="00FF7BBD" w:rsidRDefault="00DE78DF">
            <w:pPr>
              <w:widowControl/>
              <w:jc w:val="center"/>
              <w:rPr>
                <w:rFonts w:ascii="宋体" w:cs="宋体"/>
                <w:kern w:val="0"/>
                <w:sz w:val="24"/>
                <w:szCs w:val="24"/>
              </w:rPr>
            </w:pPr>
            <w:r>
              <w:rPr>
                <w:rFonts w:cs="Calibri"/>
                <w:kern w:val="0"/>
                <w:sz w:val="20"/>
                <w:szCs w:val="20"/>
              </w:rPr>
              <w:t> 0</w:t>
            </w:r>
          </w:p>
        </w:tc>
        <w:tc>
          <w:tcPr>
            <w:tcW w:w="649" w:type="dxa"/>
            <w:tcMar>
              <w:top w:w="0" w:type="dxa"/>
              <w:left w:w="108" w:type="dxa"/>
              <w:bottom w:w="0" w:type="dxa"/>
              <w:right w:w="108" w:type="dxa"/>
            </w:tcMar>
            <w:vAlign w:val="center"/>
          </w:tcPr>
          <w:p w:rsidR="00FF7BBD" w:rsidRDefault="00DE78DF">
            <w:pPr>
              <w:widowControl/>
              <w:jc w:val="center"/>
              <w:rPr>
                <w:rFonts w:ascii="宋体" w:cs="宋体"/>
                <w:kern w:val="0"/>
                <w:sz w:val="24"/>
                <w:szCs w:val="24"/>
              </w:rPr>
            </w:pPr>
            <w:r>
              <w:rPr>
                <w:rFonts w:cs="Calibri"/>
                <w:kern w:val="0"/>
                <w:sz w:val="20"/>
                <w:szCs w:val="20"/>
              </w:rPr>
              <w:t> 0</w:t>
            </w:r>
          </w:p>
        </w:tc>
        <w:tc>
          <w:tcPr>
            <w:tcW w:w="649"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49"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0 </w:t>
            </w:r>
          </w:p>
        </w:tc>
        <w:tc>
          <w:tcPr>
            <w:tcW w:w="649"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50"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50"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50"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0 </w:t>
            </w:r>
          </w:p>
        </w:tc>
        <w:tc>
          <w:tcPr>
            <w:tcW w:w="651"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51"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51"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c>
          <w:tcPr>
            <w:tcW w:w="651"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0 </w:t>
            </w:r>
          </w:p>
        </w:tc>
        <w:tc>
          <w:tcPr>
            <w:tcW w:w="651" w:type="dxa"/>
            <w:tcMar>
              <w:top w:w="0" w:type="dxa"/>
              <w:left w:w="108" w:type="dxa"/>
              <w:bottom w:w="0" w:type="dxa"/>
              <w:right w:w="108" w:type="dxa"/>
            </w:tcMar>
            <w:vAlign w:val="center"/>
          </w:tcPr>
          <w:p w:rsidR="00FF7BBD" w:rsidRDefault="00DE78DF">
            <w:pPr>
              <w:widowControl/>
              <w:jc w:val="center"/>
              <w:rPr>
                <w:rFonts w:ascii="宋体" w:hAnsi="宋体" w:cs="宋体"/>
                <w:kern w:val="0"/>
                <w:sz w:val="24"/>
                <w:szCs w:val="24"/>
              </w:rPr>
            </w:pPr>
            <w:r>
              <w:rPr>
                <w:rFonts w:cs="Calibri"/>
                <w:kern w:val="0"/>
                <w:sz w:val="20"/>
                <w:szCs w:val="20"/>
              </w:rPr>
              <w:t> 0</w:t>
            </w:r>
          </w:p>
        </w:tc>
      </w:tr>
    </w:tbl>
    <w:p w:rsidR="00FF7BBD" w:rsidRDefault="00FF7BBD">
      <w:pPr>
        <w:widowControl/>
        <w:shd w:val="clear" w:color="auto" w:fill="FFFFFF"/>
        <w:spacing w:line="360" w:lineRule="auto"/>
        <w:rPr>
          <w:rFonts w:ascii="黑体" w:eastAsia="黑体" w:hAnsi="黑体" w:cs="黑体"/>
          <w:b/>
          <w:bCs/>
          <w:color w:val="333333"/>
          <w:kern w:val="0"/>
          <w:sz w:val="30"/>
          <w:szCs w:val="30"/>
        </w:rPr>
      </w:pPr>
    </w:p>
    <w:p w:rsidR="00FF7BBD" w:rsidRDefault="00DE78DF">
      <w:pPr>
        <w:widowControl/>
        <w:shd w:val="clear" w:color="auto" w:fill="FFFFFF"/>
        <w:spacing w:line="360" w:lineRule="auto"/>
        <w:ind w:firstLineChars="200" w:firstLine="562"/>
        <w:rPr>
          <w:rFonts w:ascii="方正小标宋简体" w:eastAsia="方正小标宋简体" w:cs="宋体"/>
          <w:b/>
          <w:bCs/>
          <w:color w:val="333333"/>
          <w:sz w:val="28"/>
          <w:szCs w:val="28"/>
          <w:shd w:val="clear" w:color="auto" w:fill="FFFFFF"/>
        </w:rPr>
      </w:pPr>
      <w:r>
        <w:rPr>
          <w:rFonts w:ascii="方正小标宋简体" w:eastAsia="方正小标宋简体" w:cs="宋体" w:hint="eastAsia"/>
          <w:b/>
          <w:bCs/>
          <w:color w:val="333333"/>
          <w:sz w:val="28"/>
          <w:szCs w:val="28"/>
          <w:shd w:val="clear" w:color="auto" w:fill="FFFFFF"/>
        </w:rPr>
        <w:t>五、存在的主要问题及改进情况</w:t>
      </w:r>
    </w:p>
    <w:p w:rsidR="00FF7BBD" w:rsidRDefault="00DE78DF">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局在操作规程中存在的问题主要体现在人员业务工作量大，人员兼职工作较多导致。为此，我局还要进一步对宁河区气象局政务公开职责进行分工，指定专人具体负责本单位政务公开工作，确保每个栏目及时更新；积极建立政务公开工作督查制度，局办公室将各科室政务公开内容列入督查范围，定期汇总政务公开督查项目，在单位内部公开；及时根据区政府信息公开办下发的反馈单和政务公开测评体系逐项梳理，查缺补漏；进一步加强学习培训，不断提升业务人员政务公开水平，确保公开工作能专业化、常态化运行。</w:t>
      </w:r>
    </w:p>
    <w:p w:rsidR="00FF7BBD" w:rsidRDefault="00FF7BBD">
      <w:pPr>
        <w:widowControl/>
        <w:shd w:val="clear" w:color="auto" w:fill="FFFFFF"/>
        <w:spacing w:line="360" w:lineRule="auto"/>
        <w:ind w:firstLineChars="200" w:firstLine="562"/>
        <w:rPr>
          <w:rFonts w:ascii="方正小标宋简体" w:eastAsia="方正小标宋简体" w:cs="宋体"/>
          <w:b/>
          <w:bCs/>
          <w:color w:val="333333"/>
          <w:sz w:val="28"/>
          <w:szCs w:val="28"/>
          <w:shd w:val="clear" w:color="auto" w:fill="FFFFFF"/>
        </w:rPr>
      </w:pPr>
    </w:p>
    <w:p w:rsidR="00FF7BBD" w:rsidRDefault="00DE78DF">
      <w:pPr>
        <w:widowControl/>
        <w:shd w:val="clear" w:color="auto" w:fill="FFFFFF"/>
        <w:spacing w:line="360" w:lineRule="auto"/>
        <w:ind w:firstLineChars="200" w:firstLine="562"/>
        <w:rPr>
          <w:rFonts w:ascii="宋体" w:cs="宋体"/>
          <w:color w:val="333333"/>
          <w:kern w:val="0"/>
          <w:sz w:val="24"/>
          <w:szCs w:val="24"/>
        </w:rPr>
      </w:pPr>
      <w:bookmarkStart w:id="0" w:name="_GoBack"/>
      <w:bookmarkEnd w:id="0"/>
      <w:r>
        <w:rPr>
          <w:rFonts w:ascii="方正小标宋简体" w:eastAsia="方正小标宋简体" w:cs="宋体" w:hint="eastAsia"/>
          <w:b/>
          <w:bCs/>
          <w:color w:val="333333"/>
          <w:sz w:val="28"/>
          <w:szCs w:val="28"/>
          <w:shd w:val="clear" w:color="auto" w:fill="FFFFFF"/>
        </w:rPr>
        <w:t>六、其他需要报告的事项</w:t>
      </w:r>
    </w:p>
    <w:p w:rsidR="00FF7BBD" w:rsidRPr="00AA6CC8" w:rsidRDefault="00DE78DF" w:rsidP="00AA6CC8">
      <w:pPr>
        <w:spacing w:line="560" w:lineRule="exact"/>
        <w:ind w:firstLineChars="200" w:firstLine="560"/>
        <w:rPr>
          <w:rFonts w:ascii="仿宋_GB2312" w:eastAsia="仿宋_GB2312" w:hAnsi="仿宋_GB2312" w:cs="仿宋_GB2312"/>
          <w:sz w:val="28"/>
          <w:szCs w:val="28"/>
        </w:rPr>
      </w:pPr>
      <w:r w:rsidRPr="00AA6CC8">
        <w:rPr>
          <w:rFonts w:ascii="仿宋_GB2312" w:eastAsia="仿宋_GB2312" w:hAnsi="仿宋_GB2312" w:cs="仿宋_GB2312" w:hint="eastAsia"/>
          <w:sz w:val="28"/>
          <w:szCs w:val="28"/>
        </w:rPr>
        <w:t>无</w:t>
      </w:r>
    </w:p>
    <w:p w:rsidR="00FF7BBD" w:rsidRDefault="00FF7BBD">
      <w:pPr>
        <w:rPr>
          <w:rFonts w:hint="eastAsia"/>
        </w:rPr>
      </w:pPr>
    </w:p>
    <w:p w:rsidR="00AA6CC8" w:rsidRDefault="00AA6CC8" w:rsidP="00AA6CC8">
      <w:pPr>
        <w:spacing w:line="560" w:lineRule="exact"/>
        <w:ind w:firstLineChars="200" w:firstLine="560"/>
        <w:jc w:val="right"/>
        <w:rPr>
          <w:rFonts w:ascii="仿宋_GB2312" w:eastAsia="仿宋_GB2312" w:hAnsi="仿宋_GB2312" w:cs="仿宋_GB2312" w:hint="eastAsia"/>
          <w:sz w:val="28"/>
          <w:szCs w:val="28"/>
        </w:rPr>
      </w:pPr>
      <w:r w:rsidRPr="00AA6CC8">
        <w:rPr>
          <w:rFonts w:ascii="仿宋_GB2312" w:eastAsia="仿宋_GB2312" w:hAnsi="仿宋_GB2312" w:cs="仿宋_GB2312" w:hint="eastAsia"/>
          <w:sz w:val="28"/>
          <w:szCs w:val="28"/>
        </w:rPr>
        <w:t>天津市宁河区气象局</w:t>
      </w:r>
    </w:p>
    <w:p w:rsidR="00AA6CC8" w:rsidRPr="00AA6CC8" w:rsidRDefault="00AA6CC8" w:rsidP="00AA6CC8">
      <w:pPr>
        <w:spacing w:line="560" w:lineRule="exact"/>
        <w:ind w:firstLineChars="200" w:firstLine="560"/>
        <w:jc w:val="right"/>
        <w:rPr>
          <w:rFonts w:ascii="仿宋_GB2312" w:eastAsia="仿宋_GB2312" w:hAnsi="仿宋_GB2312" w:cs="仿宋_GB2312"/>
          <w:sz w:val="28"/>
          <w:szCs w:val="28"/>
        </w:rPr>
      </w:pPr>
      <w:r w:rsidRPr="00AA6CC8">
        <w:rPr>
          <w:rFonts w:ascii="仿宋_GB2312" w:eastAsia="仿宋_GB2312" w:hAnsi="仿宋_GB2312" w:cs="仿宋_GB2312" w:hint="eastAsia"/>
          <w:sz w:val="28"/>
          <w:szCs w:val="28"/>
        </w:rPr>
        <w:t>1月28日</w:t>
      </w:r>
    </w:p>
    <w:sectPr w:rsidR="00AA6CC8" w:rsidRPr="00AA6CC8" w:rsidSect="00FF7B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771" w:rsidRDefault="00DE5771" w:rsidP="00115F69">
      <w:r>
        <w:separator/>
      </w:r>
    </w:p>
  </w:endnote>
  <w:endnote w:type="continuationSeparator" w:id="1">
    <w:p w:rsidR="00DE5771" w:rsidRDefault="00DE5771" w:rsidP="00115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771" w:rsidRDefault="00DE5771" w:rsidP="00115F69">
      <w:r>
        <w:separator/>
      </w:r>
    </w:p>
  </w:footnote>
  <w:footnote w:type="continuationSeparator" w:id="1">
    <w:p w:rsidR="00DE5771" w:rsidRDefault="00DE5771" w:rsidP="00115F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revisionView w:inkAnnotations="0"/>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4F1"/>
    <w:rsid w:val="C2F7DEFC"/>
    <w:rsid w:val="EAFEB437"/>
    <w:rsid w:val="FFAD2B79"/>
    <w:rsid w:val="00115F69"/>
    <w:rsid w:val="00332A8B"/>
    <w:rsid w:val="005864F6"/>
    <w:rsid w:val="00795425"/>
    <w:rsid w:val="0085548E"/>
    <w:rsid w:val="00AA6CC8"/>
    <w:rsid w:val="00D934F1"/>
    <w:rsid w:val="00DE5771"/>
    <w:rsid w:val="00DE78DF"/>
    <w:rsid w:val="00FB567E"/>
    <w:rsid w:val="00FF7BBD"/>
    <w:rsid w:val="0AA80E14"/>
    <w:rsid w:val="0D0C590E"/>
    <w:rsid w:val="118B3B40"/>
    <w:rsid w:val="154D7C4E"/>
    <w:rsid w:val="1A172363"/>
    <w:rsid w:val="1AD92FC8"/>
    <w:rsid w:val="22B0558D"/>
    <w:rsid w:val="236E69A3"/>
    <w:rsid w:val="24B87D72"/>
    <w:rsid w:val="2A1E7AAD"/>
    <w:rsid w:val="2B5F7232"/>
    <w:rsid w:val="3286076D"/>
    <w:rsid w:val="32D954CA"/>
    <w:rsid w:val="34601A86"/>
    <w:rsid w:val="45581557"/>
    <w:rsid w:val="501069EF"/>
    <w:rsid w:val="52350AB0"/>
    <w:rsid w:val="52650DED"/>
    <w:rsid w:val="60936A39"/>
    <w:rsid w:val="678069CB"/>
    <w:rsid w:val="69CA139B"/>
    <w:rsid w:val="747A7F1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FF7BBD"/>
    <w:pPr>
      <w:widowControl w:val="0"/>
      <w:jc w:val="both"/>
    </w:pPr>
    <w:rPr>
      <w:rFonts w:ascii="Calibri" w:hAnsi="Calibri"/>
      <w:kern w:val="2"/>
      <w:sz w:val="21"/>
      <w:szCs w:val="22"/>
    </w:rPr>
  </w:style>
  <w:style w:type="paragraph" w:styleId="3">
    <w:name w:val="heading 3"/>
    <w:basedOn w:val="a"/>
    <w:next w:val="a"/>
    <w:uiPriority w:val="9"/>
    <w:semiHidden/>
    <w:unhideWhenUsed/>
    <w:qFormat/>
    <w:locked/>
    <w:rsid w:val="00FF7BBD"/>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qFormat/>
    <w:rsid w:val="00FF7BBD"/>
    <w:pPr>
      <w:widowControl/>
      <w:spacing w:before="100" w:beforeAutospacing="1" w:after="100" w:afterAutospacing="1"/>
      <w:jc w:val="left"/>
    </w:pPr>
    <w:rPr>
      <w:rFonts w:ascii="宋体" w:hAnsi="宋体" w:cs="宋体"/>
      <w:kern w:val="0"/>
      <w:sz w:val="24"/>
      <w:szCs w:val="24"/>
    </w:rPr>
  </w:style>
  <w:style w:type="character" w:styleId="a4">
    <w:name w:val="Strong"/>
    <w:basedOn w:val="a0"/>
    <w:qFormat/>
    <w:locked/>
    <w:rsid w:val="00FF7BBD"/>
    <w:rPr>
      <w:b/>
    </w:rPr>
  </w:style>
  <w:style w:type="character" w:styleId="a5">
    <w:name w:val="Hyperlink"/>
    <w:basedOn w:val="a0"/>
    <w:uiPriority w:val="99"/>
    <w:semiHidden/>
    <w:qFormat/>
    <w:rsid w:val="00FF7BBD"/>
    <w:rPr>
      <w:rFonts w:cs="Times New Roman"/>
      <w:color w:val="555555"/>
      <w:u w:val="none"/>
    </w:rPr>
  </w:style>
  <w:style w:type="paragraph" w:styleId="a6">
    <w:name w:val="header"/>
    <w:basedOn w:val="a"/>
    <w:link w:val="Char"/>
    <w:uiPriority w:val="99"/>
    <w:semiHidden/>
    <w:unhideWhenUsed/>
    <w:rsid w:val="00115F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15F69"/>
    <w:rPr>
      <w:rFonts w:ascii="Calibri" w:hAnsi="Calibri"/>
      <w:kern w:val="2"/>
      <w:sz w:val="18"/>
      <w:szCs w:val="18"/>
    </w:rPr>
  </w:style>
  <w:style w:type="paragraph" w:styleId="a7">
    <w:name w:val="footer"/>
    <w:basedOn w:val="a"/>
    <w:link w:val="Char0"/>
    <w:uiPriority w:val="99"/>
    <w:semiHidden/>
    <w:unhideWhenUsed/>
    <w:rsid w:val="00115F69"/>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115F6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qixiangju@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412</Words>
  <Characters>2355</Characters>
  <Application>Microsoft Office Word</Application>
  <DocSecurity>0</DocSecurity>
  <Lines>19</Lines>
  <Paragraphs>5</Paragraphs>
  <ScaleCrop>false</ScaleCrop>
  <Company>Lenovo (Beijing) Limited</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lenovo11</dc:creator>
  <cp:lastModifiedBy>张新(拟稿)</cp:lastModifiedBy>
  <cp:revision>4</cp:revision>
  <dcterms:created xsi:type="dcterms:W3CDTF">2014-10-29T20:08:00Z</dcterms:created>
  <dcterms:modified xsi:type="dcterms:W3CDTF">2022-01-28T08:33:00Z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3DBA7BF3399B4CC9A40D63FE70A5BCF6</vt:lpwstr>
  </property>
</Properties>
</file>