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ascii="方正小标宋简体" w:hAnsi="方正小标宋简体" w:eastAsia="方正小标宋简体" w:cs="方正小标宋简体"/>
          <w:color w:val="333333"/>
          <w:kern w:val="0"/>
          <w:sz w:val="44"/>
          <w:szCs w:val="44"/>
        </w:rPr>
      </w:pPr>
    </w:p>
    <w:p>
      <w:pPr>
        <w:widowControl/>
        <w:shd w:val="clear" w:color="auto" w:fill="FFFFFF"/>
        <w:jc w:val="center"/>
        <w:rPr>
          <w:rFonts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lang w:eastAsia="zh-CN"/>
        </w:rPr>
        <w:t>天津市</w:t>
      </w:r>
      <w:r>
        <w:rPr>
          <w:rFonts w:hint="eastAsia" w:ascii="方正小标宋简体" w:hAnsi="方正小标宋简体" w:eastAsia="方正小标宋简体" w:cs="方正小标宋简体"/>
          <w:color w:val="333333"/>
          <w:kern w:val="0"/>
          <w:sz w:val="44"/>
          <w:szCs w:val="44"/>
        </w:rPr>
        <w:t>武清区气象局</w:t>
      </w:r>
      <w:r>
        <w:rPr>
          <w:rFonts w:hint="eastAsia" w:ascii="方正小标宋简体" w:hAnsi="方正小标宋简体" w:eastAsia="方正小标宋简体" w:cs="方正小标宋简体"/>
          <w:color w:val="333333"/>
          <w:kern w:val="0"/>
          <w:sz w:val="44"/>
          <w:szCs w:val="44"/>
          <w:lang w:val="en-US" w:eastAsia="zh-CN"/>
        </w:rPr>
        <w:t>2022年</w:t>
      </w:r>
      <w:bookmarkStart w:id="0" w:name="_GoBack"/>
      <w:bookmarkEnd w:id="0"/>
      <w:r>
        <w:rPr>
          <w:rFonts w:hint="eastAsia" w:ascii="方正小标宋简体" w:hAnsi="方正小标宋简体" w:eastAsia="方正小标宋简体" w:cs="方正小标宋简体"/>
          <w:color w:val="333333"/>
          <w:kern w:val="0"/>
          <w:sz w:val="44"/>
          <w:szCs w:val="44"/>
        </w:rPr>
        <w:t>政府信息公开工作年度报告</w:t>
      </w:r>
    </w:p>
    <w:p>
      <w:pPr>
        <w:widowControl/>
        <w:shd w:val="clear" w:color="auto" w:fill="FFFFFF"/>
        <w:ind w:firstLine="480"/>
        <w:rPr>
          <w:rFonts w:ascii="宋体" w:hAnsi="宋体" w:cs="宋体"/>
          <w:color w:val="333333"/>
          <w:kern w:val="0"/>
          <w:sz w:val="24"/>
          <w:szCs w:val="24"/>
        </w:rPr>
      </w:pP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报告是根据《中华人民共和国政府信息公开条例》(以下称《条例》)和《气象部门政府信息公开办法》(以下称《办法》)要求编制。本报告包括总体情况、主动公开政府信息情况、收到和处理政府信息公开申请情况、政府信息公开行政复议、行政诉讼情况、存在的主要问题及改进情况等方面。</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本报告中所列数据的统计期限自2022年1月1日起至2022年12月31日止。本报告的电子版可以在天津市气象局网站（http://</w:t>
      </w:r>
      <w:r>
        <w:fldChar w:fldCharType="begin"/>
      </w:r>
      <w:r>
        <w:instrText xml:space="preserve"> HYPERLINK "http://www.tjqx.gov.cn/" </w:instrText>
      </w:r>
      <w:r>
        <w:fldChar w:fldCharType="separate"/>
      </w:r>
      <w:r>
        <w:rPr>
          <w:rFonts w:hint="eastAsia" w:ascii="仿宋_GB2312" w:eastAsia="仿宋_GB2312"/>
          <w:sz w:val="32"/>
          <w:szCs w:val="32"/>
        </w:rPr>
        <w:t>tj.cma.gov.cn</w:t>
      </w:r>
      <w:r>
        <w:rPr>
          <w:rFonts w:hint="eastAsia" w:ascii="仿宋_GB2312" w:eastAsia="仿宋_GB2312"/>
          <w:sz w:val="32"/>
          <w:szCs w:val="32"/>
        </w:rPr>
        <w:fldChar w:fldCharType="end"/>
      </w:r>
      <w:r>
        <w:rPr>
          <w:rFonts w:hint="eastAsia" w:ascii="仿宋_GB2312" w:eastAsia="仿宋_GB2312"/>
          <w:sz w:val="32"/>
          <w:szCs w:val="32"/>
        </w:rPr>
        <w:t>）上下载。如对本年度报告有任何疑问，请与天津市武清区气象局办公室联系（地址：天津市武清开发区泉锦路1号；邮编：301700；联系电话：022-82163868）。</w:t>
      </w:r>
    </w:p>
    <w:p>
      <w:pPr>
        <w:widowControl/>
        <w:shd w:val="clear" w:color="auto" w:fill="FFFFFF"/>
        <w:spacing w:line="560" w:lineRule="exact"/>
        <w:ind w:firstLine="480"/>
        <w:rPr>
          <w:rFonts w:ascii="黑体" w:hAnsi="黑体" w:eastAsia="黑体" w:cs="黑体"/>
          <w:color w:val="333333"/>
          <w:kern w:val="0"/>
          <w:sz w:val="32"/>
          <w:szCs w:val="32"/>
        </w:rPr>
      </w:pPr>
      <w:r>
        <w:rPr>
          <w:rFonts w:hint="eastAsia" w:ascii="黑体" w:hAnsi="黑体" w:eastAsia="黑体" w:cs="黑体"/>
          <w:color w:val="333333"/>
          <w:kern w:val="0"/>
          <w:sz w:val="32"/>
          <w:szCs w:val="32"/>
        </w:rPr>
        <w:t>一、总体情况</w:t>
      </w:r>
    </w:p>
    <w:p>
      <w:pPr>
        <w:widowControl/>
        <w:shd w:val="clear" w:color="auto" w:fill="FFFFFF"/>
        <w:spacing w:line="56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目前，天津市武清区气象局政府信息公开工作未纳入武清区政府信息管理平台。全年对本单位重要会议、重要人事任免、财务收支情况、机构职能等信息以公开栏形式进行局务公开16件。行政许可事项通过天津网上办事大厅进行办理0件，联审系统征询累计办件326件。</w:t>
      </w:r>
    </w:p>
    <w:p>
      <w:pPr>
        <w:widowControl/>
        <w:shd w:val="clear" w:color="auto" w:fill="FFFFFF"/>
        <w:spacing w:line="56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为便于公众获取天津市武清区气象局相关信息，我局还开办了“武清气象”微信公众号，“每日武清气象”微博，及时发布政务和气象预报、预警信息，2022年度发布信息600余条，转发各类政务信息700余条。此外，我局还以3.23世界气象日、防灾减灾日、全国气象科普日、安全生产月、农民丰收节等为契机，开展面向全区居民百姓的科普宣传集中宣传、气象科普进校园等活动，不断丰富社会公众获取重要气象信息、气象科普信息渠道。</w:t>
      </w:r>
    </w:p>
    <w:p>
      <w:pPr>
        <w:widowControl/>
        <w:shd w:val="clear" w:color="auto" w:fill="FFFFFF"/>
        <w:spacing w:line="560" w:lineRule="exact"/>
        <w:ind w:firstLine="480"/>
        <w:rPr>
          <w:rFonts w:ascii="黑体" w:hAnsi="黑体" w:eastAsia="黑体" w:cs="黑体"/>
          <w:color w:val="333333"/>
          <w:kern w:val="0"/>
          <w:sz w:val="32"/>
          <w:szCs w:val="32"/>
        </w:rPr>
      </w:pPr>
      <w:r>
        <w:rPr>
          <w:rFonts w:hint="eastAsia" w:ascii="黑体" w:hAnsi="黑体" w:eastAsia="黑体" w:cs="黑体"/>
          <w:color w:val="333333"/>
          <w:kern w:val="0"/>
          <w:sz w:val="32"/>
          <w:szCs w:val="32"/>
        </w:rPr>
        <w:t>二、主动公开政府信息情况</w:t>
      </w:r>
    </w:p>
    <w:p>
      <w:pPr>
        <w:widowControl/>
        <w:shd w:val="clear" w:color="auto" w:fill="FFFFFF"/>
        <w:ind w:firstLine="480"/>
        <w:rPr>
          <w:rFonts w:ascii="宋体" w:hAnsi="宋体" w:cs="宋体"/>
          <w:color w:val="333333"/>
          <w:kern w:val="0"/>
          <w:sz w:val="24"/>
          <w:szCs w:val="24"/>
        </w:rPr>
      </w:pP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w:t>
            </w:r>
            <w:r>
              <w:rPr>
                <w:rFonts w:ascii="宋体" w:hAnsi="宋体" w:cs="宋体"/>
                <w:kern w:val="0"/>
                <w:sz w:val="20"/>
                <w:szCs w:val="20"/>
              </w:rPr>
              <w:t>制</w:t>
            </w:r>
            <w:r>
              <w:rPr>
                <w:rFonts w:hint="eastAsia" w:ascii="宋体" w:hAnsi="宋体" w:cs="宋体"/>
                <w:kern w:val="0"/>
                <w:sz w:val="20"/>
                <w:szCs w:val="20"/>
              </w:rPr>
              <w:t>发件</w:t>
            </w:r>
            <w:r>
              <w:rPr>
                <w:rFonts w:ascii="宋体" w:hAnsi="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现行有效件</w:t>
            </w:r>
            <w:r>
              <w:rPr>
                <w:rFonts w:ascii="宋体" w:hAnsi="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cs="宋体"/>
                <w:kern w:val="0"/>
                <w:sz w:val="20"/>
                <w:szCs w:val="20"/>
              </w:rPr>
            </w:pPr>
            <w:r>
              <w:rPr>
                <w:rFonts w:hint="eastAsia" w:cs="宋体"/>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cs="宋体"/>
                <w:kern w:val="0"/>
                <w:sz w:val="20"/>
                <w:szCs w:val="20"/>
              </w:rPr>
            </w:pPr>
            <w:r>
              <w:rPr>
                <w:rFonts w:hint="eastAsia" w:cs="宋体"/>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cs="宋体"/>
                <w:kern w:val="0"/>
                <w:sz w:val="20"/>
                <w:szCs w:val="20"/>
              </w:rPr>
            </w:pPr>
            <w:r>
              <w:rPr>
                <w:rFonts w:hint="eastAsia" w:cs="宋体"/>
                <w:kern w:val="0"/>
                <w:sz w:val="20"/>
                <w:szCs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cs="宋体"/>
                <w:kern w:val="0"/>
                <w:sz w:val="20"/>
                <w:szCs w:val="20"/>
              </w:rPr>
            </w:pPr>
            <w:r>
              <w:rPr>
                <w:rFonts w:hint="eastAsia" w:cs="宋体"/>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cs="宋体"/>
                <w:kern w:val="0"/>
                <w:sz w:val="20"/>
                <w:szCs w:val="20"/>
              </w:rPr>
            </w:pPr>
            <w:r>
              <w:rPr>
                <w:rFonts w:hint="eastAsia" w:cs="宋体"/>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cs="宋体"/>
                <w:kern w:val="0"/>
                <w:sz w:val="20"/>
                <w:szCs w:val="20"/>
              </w:rPr>
            </w:pPr>
            <w:r>
              <w:rPr>
                <w:rFonts w:hint="eastAsia" w:cs="宋体"/>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460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cs="宋体"/>
                <w:kern w:val="0"/>
                <w:sz w:val="20"/>
                <w:szCs w:val="20"/>
              </w:rPr>
            </w:pPr>
            <w:r>
              <w:rPr>
                <w:rFonts w:hint="eastAsia" w:cs="宋体"/>
                <w:kern w:val="0"/>
                <w:sz w:val="20"/>
                <w:szCs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cs="宋体"/>
                <w:kern w:val="0"/>
                <w:sz w:val="20"/>
                <w:szCs w:val="20"/>
              </w:rPr>
            </w:pPr>
            <w:r>
              <w:rPr>
                <w:rFonts w:hint="eastAsia" w:cs="宋体"/>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p>
        </w:tc>
      </w:tr>
    </w:tbl>
    <w:p>
      <w:pPr>
        <w:widowControl/>
        <w:jc w:val="left"/>
        <w:rPr>
          <w:rFonts w:ascii="宋体" w:hAnsi="宋体" w:cs="宋体"/>
          <w:color w:val="333333"/>
          <w:kern w:val="0"/>
          <w:sz w:val="24"/>
          <w:szCs w:val="24"/>
        </w:rPr>
      </w:pPr>
    </w:p>
    <w:p>
      <w:pPr>
        <w:widowControl/>
        <w:jc w:val="left"/>
        <w:rPr>
          <w:rFonts w:ascii="宋体" w:hAnsi="宋体" w:cs="宋体"/>
          <w:color w:val="333333"/>
          <w:kern w:val="0"/>
          <w:sz w:val="24"/>
          <w:szCs w:val="24"/>
        </w:rPr>
      </w:pPr>
    </w:p>
    <w:p>
      <w:pPr>
        <w:widowControl/>
        <w:shd w:val="clear" w:color="auto" w:fill="FFFFFF"/>
        <w:ind w:firstLine="480"/>
        <w:rPr>
          <w:rFonts w:ascii="黑体" w:hAnsi="黑体" w:eastAsia="黑体" w:cs="黑体"/>
          <w:color w:val="333333"/>
          <w:kern w:val="0"/>
          <w:sz w:val="32"/>
          <w:szCs w:val="32"/>
        </w:rPr>
      </w:pPr>
      <w:r>
        <w:rPr>
          <w:rFonts w:hint="eastAsia" w:ascii="黑体" w:hAnsi="黑体" w:eastAsia="黑体" w:cs="黑体"/>
          <w:color w:val="333333"/>
          <w:kern w:val="0"/>
          <w:sz w:val="32"/>
          <w:szCs w:val="32"/>
        </w:rPr>
        <w:t>三、收到和处理政府信息公开申请情况</w:t>
      </w:r>
    </w:p>
    <w:p>
      <w:pPr>
        <w:widowControl/>
        <w:shd w:val="clear" w:color="auto" w:fill="FFFFFF"/>
        <w:ind w:firstLine="480"/>
        <w:rPr>
          <w:rFonts w:ascii="宋体" w:hAnsi="宋体" w:cs="宋体"/>
          <w:color w:val="333333"/>
          <w:kern w:val="0"/>
          <w:sz w:val="24"/>
          <w:szCs w:val="24"/>
        </w:rPr>
      </w:pPr>
    </w:p>
    <w:tbl>
      <w:tblPr>
        <w:tblStyle w:val="5"/>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商业</w:t>
            </w:r>
          </w:p>
          <w:p>
            <w:pPr>
              <w:widowControl/>
              <w:spacing w:line="0" w:lineRule="atLeast"/>
              <w:jc w:val="center"/>
              <w:rPr>
                <w:rFonts w:ascii="宋体" w:hAnsi="宋体" w:cs="宋体"/>
                <w:kern w:val="0"/>
                <w:sz w:val="24"/>
                <w:szCs w:val="24"/>
              </w:rP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科研</w:t>
            </w:r>
          </w:p>
          <w:p>
            <w:pPr>
              <w:widowControl/>
              <w:spacing w:line="0" w:lineRule="atLeast"/>
              <w:jc w:val="center"/>
              <w:rPr>
                <w:rFonts w:ascii="宋体" w:hAnsi="宋体" w:cs="宋体"/>
                <w:kern w:val="0"/>
                <w:sz w:val="24"/>
                <w:szCs w:val="24"/>
              </w:rP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cs="宋体"/>
                <w:kern w:val="0"/>
                <w:sz w:val="20"/>
                <w:szCs w:val="20"/>
              </w:rPr>
              <w:t>0</w:t>
            </w:r>
            <w:r>
              <w:rPr>
                <w:rFonts w:cs="宋体"/>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r>
    </w:tbl>
    <w:p>
      <w:pPr>
        <w:widowControl/>
        <w:shd w:val="clear" w:color="auto" w:fill="FFFFFF"/>
        <w:jc w:val="center"/>
        <w:rPr>
          <w:rFonts w:ascii="宋体" w:hAnsi="宋体" w:cs="宋体"/>
          <w:color w:val="333333"/>
          <w:kern w:val="0"/>
          <w:sz w:val="24"/>
          <w:szCs w:val="24"/>
        </w:rPr>
      </w:pPr>
    </w:p>
    <w:p>
      <w:pPr>
        <w:widowControl/>
        <w:shd w:val="clear" w:color="auto" w:fill="FFFFFF"/>
        <w:ind w:firstLine="480"/>
        <w:rPr>
          <w:rFonts w:ascii="黑体" w:hAnsi="黑体" w:eastAsia="黑体" w:cs="黑体"/>
          <w:color w:val="333333"/>
          <w:kern w:val="0"/>
          <w:sz w:val="32"/>
          <w:szCs w:val="32"/>
        </w:rPr>
      </w:pPr>
      <w:r>
        <w:rPr>
          <w:rFonts w:hint="eastAsia" w:ascii="黑体" w:hAnsi="黑体" w:eastAsia="黑体" w:cs="黑体"/>
          <w:color w:val="333333"/>
          <w:kern w:val="0"/>
          <w:sz w:val="32"/>
          <w:szCs w:val="32"/>
        </w:rPr>
        <w:t>四、政府信息公开行政复议、行政诉讼情况</w:t>
      </w:r>
    </w:p>
    <w:p>
      <w:pPr>
        <w:widowControl/>
        <w:shd w:val="clear" w:color="auto" w:fill="FFFFFF"/>
        <w:jc w:val="center"/>
        <w:rPr>
          <w:rFonts w:ascii="宋体" w:hAnsi="宋体" w:cs="宋体"/>
          <w:color w:val="333333"/>
          <w:kern w:val="0"/>
          <w:sz w:val="24"/>
          <w:szCs w:val="24"/>
        </w:rPr>
      </w:pP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结果</w:t>
            </w:r>
          </w:p>
          <w:p>
            <w:pPr>
              <w:widowControl/>
              <w:jc w:val="center"/>
              <w:rPr>
                <w:rFonts w:ascii="宋体" w:hAnsi="宋体" w:cs="宋体"/>
                <w:kern w:val="0"/>
                <w:sz w:val="24"/>
                <w:szCs w:val="24"/>
              </w:rPr>
            </w:pPr>
            <w:r>
              <w:rPr>
                <w:rFonts w:hint="eastAsia" w:ascii="宋体" w:hAnsi="宋体" w:cs="宋体"/>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其他</w:t>
            </w:r>
          </w:p>
          <w:p>
            <w:pPr>
              <w:widowControl/>
              <w:jc w:val="center"/>
              <w:rPr>
                <w:rFonts w:ascii="宋体" w:hAnsi="宋体" w:cs="宋体"/>
                <w:kern w:val="0"/>
                <w:sz w:val="24"/>
                <w:szCs w:val="24"/>
              </w:rPr>
            </w:pPr>
            <w:r>
              <w:rPr>
                <w:rFonts w:hint="eastAsia" w:ascii="宋体" w:hAnsi="宋体" w:cs="宋体"/>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尚未</w:t>
            </w:r>
          </w:p>
          <w:p>
            <w:pPr>
              <w:widowControl/>
              <w:jc w:val="center"/>
              <w:rPr>
                <w:rFonts w:ascii="宋体" w:hAnsi="宋体" w:cs="宋体"/>
                <w:kern w:val="0"/>
                <w:sz w:val="24"/>
                <w:szCs w:val="24"/>
              </w:rPr>
            </w:pPr>
            <w:r>
              <w:rPr>
                <w:rFonts w:hint="eastAsia" w:ascii="宋体" w:hAnsi="宋体" w:cs="宋体"/>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结果</w:t>
            </w:r>
          </w:p>
          <w:p>
            <w:pPr>
              <w:widowControl/>
              <w:jc w:val="center"/>
              <w:rPr>
                <w:rFonts w:ascii="宋体" w:hAnsi="宋体" w:cs="宋体"/>
                <w:kern w:val="0"/>
                <w:sz w:val="24"/>
                <w:szCs w:val="24"/>
              </w:rPr>
            </w:pPr>
            <w:r>
              <w:rPr>
                <w:rFonts w:hint="eastAsia" w:ascii="宋体" w:hAnsi="宋体" w:cs="宋体"/>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结果</w:t>
            </w:r>
          </w:p>
          <w:p>
            <w:pPr>
              <w:widowControl/>
              <w:jc w:val="center"/>
              <w:rPr>
                <w:rFonts w:ascii="宋体" w:hAnsi="宋体" w:cs="宋体"/>
                <w:kern w:val="0"/>
                <w:sz w:val="24"/>
                <w:szCs w:val="24"/>
              </w:rPr>
            </w:pPr>
            <w:r>
              <w:rPr>
                <w:rFonts w:hint="eastAsia" w:ascii="宋体" w:hAnsi="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其他</w:t>
            </w:r>
          </w:p>
          <w:p>
            <w:pPr>
              <w:widowControl/>
              <w:jc w:val="center"/>
              <w:rPr>
                <w:rFonts w:ascii="宋体" w:hAnsi="宋体" w:cs="宋体"/>
                <w:kern w:val="0"/>
                <w:sz w:val="24"/>
                <w:szCs w:val="24"/>
              </w:rPr>
            </w:pPr>
            <w:r>
              <w:rPr>
                <w:rFonts w:hint="eastAsia" w:ascii="宋体" w:hAnsi="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尚未</w:t>
            </w:r>
          </w:p>
          <w:p>
            <w:pPr>
              <w:widowControl/>
              <w:jc w:val="center"/>
              <w:rPr>
                <w:rFonts w:ascii="宋体" w:hAnsi="宋体" w:cs="宋体"/>
                <w:kern w:val="0"/>
                <w:sz w:val="24"/>
                <w:szCs w:val="24"/>
              </w:rPr>
            </w:pPr>
            <w:r>
              <w:rPr>
                <w:rFonts w:hint="eastAsia" w:ascii="宋体" w:hAnsi="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结果</w:t>
            </w:r>
          </w:p>
          <w:p>
            <w:pPr>
              <w:widowControl/>
              <w:jc w:val="center"/>
              <w:rPr>
                <w:rFonts w:ascii="宋体" w:hAnsi="宋体" w:cs="宋体"/>
                <w:kern w:val="0"/>
                <w:sz w:val="24"/>
                <w:szCs w:val="24"/>
              </w:rPr>
            </w:pPr>
            <w:r>
              <w:rPr>
                <w:rFonts w:hint="eastAsia" w:ascii="宋体" w:hAnsi="宋体" w:cs="宋体"/>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结果</w:t>
            </w:r>
          </w:p>
          <w:p>
            <w:pPr>
              <w:widowControl/>
              <w:jc w:val="center"/>
              <w:rPr>
                <w:rFonts w:ascii="宋体" w:hAnsi="宋体" w:cs="宋体"/>
                <w:kern w:val="0"/>
                <w:sz w:val="24"/>
                <w:szCs w:val="24"/>
              </w:rPr>
            </w:pPr>
            <w:r>
              <w:rPr>
                <w:rFonts w:hint="eastAsia" w:ascii="宋体" w:hAnsi="宋体" w:cs="宋体"/>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w:t>
            </w:r>
          </w:p>
          <w:p>
            <w:pPr>
              <w:widowControl/>
              <w:jc w:val="center"/>
              <w:rPr>
                <w:rFonts w:ascii="宋体" w:hAnsi="宋体" w:cs="宋体"/>
                <w:kern w:val="0"/>
                <w:sz w:val="24"/>
                <w:szCs w:val="24"/>
              </w:rPr>
            </w:pPr>
            <w:r>
              <w:rPr>
                <w:rFonts w:hint="eastAsia" w:ascii="宋体" w:hAnsi="宋体" w:cs="宋体"/>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尚未</w:t>
            </w:r>
          </w:p>
          <w:p>
            <w:pPr>
              <w:widowControl/>
              <w:jc w:val="center"/>
              <w:rPr>
                <w:rFonts w:ascii="宋体" w:hAnsi="宋体" w:cs="宋体"/>
                <w:kern w:val="0"/>
                <w:sz w:val="24"/>
                <w:szCs w:val="24"/>
              </w:rPr>
            </w:pPr>
            <w:r>
              <w:rPr>
                <w:rFonts w:hint="eastAsia" w:ascii="宋体" w:hAnsi="宋体" w:cs="宋体"/>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cs="宋体"/>
                <w:kern w:val="0"/>
                <w:sz w:val="20"/>
                <w:szCs w:val="20"/>
              </w:rPr>
              <w:t> </w:t>
            </w:r>
            <w:r>
              <w:rPr>
                <w:rFonts w:hint="eastAsia" w:cs="宋体"/>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cs="宋体"/>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 w:val="20"/>
                <w:szCs w:val="20"/>
              </w:rPr>
            </w:pPr>
            <w:r>
              <w:rPr>
                <w:rFonts w:hint="eastAsia"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 w:val="20"/>
                <w:szCs w:val="20"/>
              </w:rPr>
            </w:pPr>
            <w:r>
              <w:rPr>
                <w:rFonts w:hint="eastAsia"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 w:val="20"/>
                <w:szCs w:val="20"/>
              </w:rPr>
            </w:pPr>
            <w:r>
              <w:rPr>
                <w:rFonts w:hint="eastAsia" w:cs="宋体"/>
                <w:kern w:val="0"/>
                <w:sz w:val="20"/>
                <w:szCs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 w:val="20"/>
                <w:szCs w:val="20"/>
              </w:rPr>
            </w:pPr>
            <w:r>
              <w:rPr>
                <w:rFonts w:hint="eastAsia" w:cs="宋体"/>
                <w:kern w:val="0"/>
                <w:sz w:val="20"/>
                <w:szCs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 w:val="20"/>
                <w:szCs w:val="20"/>
              </w:rPr>
            </w:pPr>
            <w:r>
              <w:rPr>
                <w:rFonts w:hint="eastAsia" w:cs="宋体"/>
                <w:kern w:val="0"/>
                <w:sz w:val="20"/>
                <w:szCs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 w:val="20"/>
                <w:szCs w:val="20"/>
              </w:rPr>
            </w:pPr>
            <w:r>
              <w:rPr>
                <w:rFonts w:hint="eastAsia" w:cs="宋体"/>
                <w:kern w:val="0"/>
                <w:sz w:val="20"/>
                <w:szCs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 w:val="20"/>
                <w:szCs w:val="20"/>
              </w:rPr>
            </w:pPr>
            <w:r>
              <w:rPr>
                <w:rFonts w:hint="eastAsia" w:cs="宋体"/>
                <w:kern w:val="0"/>
                <w:sz w:val="20"/>
                <w:szCs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 w:val="20"/>
                <w:szCs w:val="20"/>
              </w:rPr>
            </w:pPr>
            <w:r>
              <w:rPr>
                <w:rFonts w:hint="eastAsia" w:cs="宋体"/>
                <w:kern w:val="0"/>
                <w:sz w:val="20"/>
                <w:szCs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 w:val="20"/>
                <w:szCs w:val="20"/>
              </w:rPr>
            </w:pPr>
            <w:r>
              <w:rPr>
                <w:rFonts w:hint="eastAsia" w:cs="宋体"/>
                <w:kern w:val="0"/>
                <w:sz w:val="20"/>
                <w:szCs w:val="20"/>
              </w:rPr>
              <w:t>0</w:t>
            </w:r>
          </w:p>
        </w:tc>
      </w:tr>
    </w:tbl>
    <w:p>
      <w:pPr>
        <w:widowControl/>
        <w:jc w:val="left"/>
        <w:rPr>
          <w:rFonts w:ascii="宋体" w:hAnsi="宋体" w:cs="宋体"/>
          <w:color w:val="333333"/>
          <w:kern w:val="0"/>
          <w:sz w:val="24"/>
          <w:szCs w:val="24"/>
        </w:rPr>
      </w:pPr>
    </w:p>
    <w:p>
      <w:pPr>
        <w:widowControl/>
        <w:shd w:val="clear" w:color="auto" w:fill="FFFFFF"/>
        <w:spacing w:line="560" w:lineRule="exact"/>
        <w:ind w:firstLine="480"/>
        <w:rPr>
          <w:rFonts w:ascii="黑体" w:hAnsi="黑体" w:eastAsia="黑体" w:cs="黑体"/>
          <w:color w:val="333333"/>
          <w:kern w:val="0"/>
          <w:sz w:val="32"/>
          <w:szCs w:val="32"/>
        </w:rPr>
      </w:pPr>
      <w:r>
        <w:rPr>
          <w:rFonts w:hint="eastAsia" w:ascii="黑体" w:hAnsi="黑体" w:eastAsia="黑体" w:cs="黑体"/>
          <w:color w:val="333333"/>
          <w:kern w:val="0"/>
          <w:sz w:val="32"/>
          <w:szCs w:val="32"/>
        </w:rPr>
        <w:t>五、存在的主要问题及改进情况</w:t>
      </w:r>
    </w:p>
    <w:p>
      <w:pPr>
        <w:widowControl/>
        <w:shd w:val="clear" w:color="auto" w:fill="FFFFFF"/>
        <w:spacing w:line="56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2022年天津市武清区气象局在政府信息公开工作还存在着一些问题，一是在工作中需要进一步增强主动公开意识，做到应公开尽公开；二是我局政府信息公开渠道不健全；三是政府信息公开管理机制不够完善。</w:t>
      </w:r>
    </w:p>
    <w:p>
      <w:pPr>
        <w:widowControl/>
        <w:shd w:val="clear" w:color="auto" w:fill="FFFFFF"/>
        <w:spacing w:line="56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下一步，天津市武清区气象局将进一步贯彻落实新修订的《中华人民共和国政府信息公开条例》，认真分析研究公众对气象部门政府信息的需求状况，在加强政府信息公开日常管理、健全信息公开渠道和规范公开内容等方面进一步改进工作举措，做好政府信息公开工作。</w:t>
      </w:r>
    </w:p>
    <w:p>
      <w:pPr>
        <w:widowControl/>
        <w:shd w:val="clear" w:color="auto" w:fill="FFFFFF"/>
        <w:spacing w:line="560" w:lineRule="exact"/>
        <w:ind w:firstLine="480"/>
        <w:rPr>
          <w:rFonts w:ascii="黑体" w:hAnsi="黑体" w:eastAsia="黑体" w:cs="黑体"/>
          <w:color w:val="333333"/>
          <w:kern w:val="0"/>
          <w:sz w:val="32"/>
          <w:szCs w:val="32"/>
        </w:rPr>
      </w:pPr>
      <w:r>
        <w:rPr>
          <w:rFonts w:hint="eastAsia" w:ascii="黑体" w:hAnsi="黑体" w:eastAsia="黑体" w:cs="黑体"/>
          <w:color w:val="333333"/>
          <w:kern w:val="0"/>
          <w:sz w:val="32"/>
          <w:szCs w:val="32"/>
        </w:rPr>
        <w:t>六、其他需要报告的事项</w:t>
      </w:r>
    </w:p>
    <w:p>
      <w:pPr>
        <w:widowControl/>
        <w:shd w:val="clear" w:color="auto" w:fill="FFFFFF"/>
        <w:spacing w:line="56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2022年度天津市武清区气象局没有其他需要报告的事项。</w:t>
      </w:r>
    </w:p>
    <w:p>
      <w:pPr>
        <w:spacing w:line="440" w:lineRule="exact"/>
        <w:ind w:firstLine="480" w:firstLineChars="200"/>
        <w:rPr>
          <w:rFonts w:ascii="宋体" w:hAnsi="宋体" w:cs="宋体"/>
          <w:color w:val="333333"/>
          <w:kern w:val="0"/>
          <w:sz w:val="24"/>
          <w:szCs w:val="24"/>
        </w:rPr>
      </w:pPr>
    </w:p>
    <w:p>
      <w:pPr>
        <w:spacing w:line="440" w:lineRule="exact"/>
        <w:ind w:firstLine="480" w:firstLineChars="200"/>
        <w:rPr>
          <w:rFonts w:ascii="宋体" w:hAnsi="宋体" w:cs="宋体"/>
          <w:color w:val="333333"/>
          <w:kern w:val="0"/>
          <w:sz w:val="24"/>
          <w:szCs w:val="24"/>
        </w:rPr>
      </w:pPr>
    </w:p>
    <w:p>
      <w:pPr>
        <w:widowControl/>
        <w:shd w:val="clear" w:color="auto" w:fill="FFFFFF"/>
        <w:spacing w:line="560" w:lineRule="exact"/>
        <w:ind w:firstLine="6080" w:firstLineChars="19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武清区气象局</w:t>
      </w:r>
    </w:p>
    <w:p>
      <w:pPr>
        <w:widowControl/>
        <w:shd w:val="clear" w:color="auto" w:fill="FFFFFF"/>
        <w:spacing w:line="560" w:lineRule="exact"/>
        <w:ind w:firstLine="5760" w:firstLineChars="18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2023年1月11日</w:t>
      </w:r>
    </w:p>
    <w:p>
      <w:pPr>
        <w:spacing w:line="440" w:lineRule="exact"/>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CJPSxVuwEAAFoDAAAOAAAAAAAAAAEAIAAAADUBAABk&#10;cnMvZTJvRG9jLnhtbFBLBQYAAAAABgAGAFkBAABi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1591D"/>
    <w:rsid w:val="00390743"/>
    <w:rsid w:val="004A0962"/>
    <w:rsid w:val="004C03F5"/>
    <w:rsid w:val="005210B0"/>
    <w:rsid w:val="00796BF8"/>
    <w:rsid w:val="007D3E76"/>
    <w:rsid w:val="00C7599F"/>
    <w:rsid w:val="00D0279E"/>
    <w:rsid w:val="00E36A6B"/>
    <w:rsid w:val="03E1591D"/>
    <w:rsid w:val="135F4FEA"/>
    <w:rsid w:val="137410C4"/>
    <w:rsid w:val="16BE56D5"/>
    <w:rsid w:val="1BE05CF3"/>
    <w:rsid w:val="1D9B6A3E"/>
    <w:rsid w:val="25C56066"/>
    <w:rsid w:val="38A95BFB"/>
    <w:rsid w:val="3A78116B"/>
    <w:rsid w:val="4C033F52"/>
    <w:rsid w:val="4C2801DB"/>
    <w:rsid w:val="58EC3478"/>
    <w:rsid w:val="5B97241C"/>
    <w:rsid w:val="5D644169"/>
    <w:rsid w:val="61CD49EB"/>
    <w:rsid w:val="62061EA0"/>
    <w:rsid w:val="7D9121E7"/>
    <w:rsid w:val="7F7B7C39"/>
    <w:rsid w:val="BFE7D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367</Words>
  <Characters>2096</Characters>
  <Lines>17</Lines>
  <Paragraphs>4</Paragraphs>
  <TotalTime>13</TotalTime>
  <ScaleCrop>false</ScaleCrop>
  <LinksUpToDate>false</LinksUpToDate>
  <CharactersWithSpaces>2459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2023-01-12T21:54:00Z</dcterms:created>
  <dc:creator>李李</dc:creator>
  <cp:lastModifiedBy>张新:拟稿人校对</cp:lastModifiedBy>
  <dcterms:modified xsi:type="dcterms:W3CDTF">2023-01-13T16:30:49Z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2DF4F35662EB4484AA4316D1EED3BEF9</vt:lpwstr>
  </property>
</Properties>
</file>