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left="282" w:firstLine="0"/>
        <w:jc w:val="center"/>
        <w:rPr>
          <w:rFonts w:ascii="宋体" w:hAnsi="宋体" w:cs="宋体"/>
          <w:color w:val="auto"/>
          <w:sz w:val="32"/>
          <w:szCs w:val="32"/>
          <w:highlight w:val="none"/>
          <w:lang w:eastAsia="zh-CN"/>
        </w:rPr>
      </w:pPr>
      <w:bookmarkStart w:id="19" w:name="_GoBack"/>
      <w:r>
        <w:rPr>
          <w:rFonts w:hint="eastAsia" w:ascii="宋体" w:hAnsi="宋体" w:cs="宋体"/>
          <w:color w:val="auto"/>
          <w:sz w:val="32"/>
          <w:szCs w:val="32"/>
          <w:highlight w:val="none"/>
          <w:lang w:val="zh-TW" w:eastAsia="zh-TW"/>
        </w:rPr>
        <w:t>项目需求书</w:t>
      </w:r>
    </w:p>
    <w:bookmarkEnd w:id="19"/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本次采购气象探测专用多旋翼无人机系统叁套，包括小型多旋翼无人机、地面控制装置、机载传感器，及其相关组件。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一、总  则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1.投标要求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1.1  供应商在准备响应文件时，务必在所提供的货物的技术规格文件中，标明型号、商标名称、目录号。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1.2  供应商提供的货物的技术规格，应获得国家法律许可，国家明令禁止的货物严禁用于本项目投标。投标货物应符合招标文件的要求，如与招标文件的技术规格有偏差，应提供技术规格偏差的量值或说明（偏离表）。如供应商有意隐瞒对规格要求的偏差或在开标后提出新的偏差，买方有权扣留其投标保证金并拒绝其投标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1.3  供应商提供的产品资料，必须是“原件”而非复印件，图表、简图、电路图以及印刷电路板图等都应清晰易读。买方有权不付任何附加费用复制这些资料以供参考。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2.评标标准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2.1  除招标文件中指定的附件和专用工具外，供应商应提供设备正常运行和常规保养需要的全套标准附件、专用工具和消耗品。供应商在响应文件中需列出这些附件和工具的数量、单价清单，这些附件和工具的报价总值需计入投标报价中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2.2  对于招标文件技术规范中已列出的作为选装件的附件、零配件、专用工具和消耗品，响应文件中应列明其数量、单价、总价供买方参考。供应商也可推荐买方没有要求的附件或专用工具作为选装件，并列明其数量、单价、总价供买方参考，此类选装件价格不计入评标价中，供选择参考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2.3  为便于用户开展接收设备的准备工作，卖方应在合同生效后60天内向用户提供至少一套完整的使用说明书、操作手册、维修及安装说明等文件。其余资料应在交货时随货物提供给用户，同时向用户提交对应的电子材料，相应费用应计入投标价中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2.4  关于设备的安装调试，如有必须的安装准备条件，卖方应在合同生效后一个月内向买方提出详细的实施计划。安装条件准备、调试费用应计入投标报价中，并应单独列出，供评标使用。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2.5  制造厂家提供的培训指的是涉及货物的基本原理、操作使用和保养维修等有关内容的培训。培训教员的培训费、旅费、食宿费等费用和培训场地费及培训资料费等，均应以合理方式计入投标报价中，买方不再单行支付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3.如在具体技术规格中有与本总则不一致之处，以具体技术规格中的要求为准。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4.本技术规格书仅对设备系统的主要技术环节提出要求，不应被视为完备的设计方案，供应商应根据自身产品特点给出完善的设计方案，其投标报价应是按照完备方案的整体报价。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5.本技术规格书中，起飞高度指起飞点海拔高度，飞行高度指以起飞点海拔高度为参考点起算的距地高度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二、具体技术规格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 xml:space="preserve">（一）项目内容 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便携式多旋翼无人机自动气象探测系统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1套。包括便携式多旋翼无人机机体、便携式地面控制装置、机载传感器（风、温、湿、气压、颗粒物及大气成分），及配套数据接收处理软件。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高端多旋翼无人机自动气象探测系统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2套。包括多旋翼无人机机体、地面控制装置、机载传感器（风、温、湿、气压、颗粒物、大气成分、视频图像），及配套数据接收处理软件。</w:t>
      </w:r>
    </w:p>
    <w:p>
      <w:pPr>
        <w:pStyle w:val="2"/>
        <w:adjustRightInd w:val="0"/>
        <w:snapToGrid w:val="0"/>
        <w:ind w:firstLine="480" w:firstLineChars="200"/>
        <w:rPr>
          <w:rFonts w:ascii="宋体" w:hAnsi="宋体" w:cs="宋体"/>
          <w:color w:val="auto"/>
          <w:highlight w:val="none"/>
          <w:lang w:val="zh-CN" w:eastAsia="zh-CN"/>
        </w:rPr>
      </w:pPr>
      <w:r>
        <w:rPr>
          <w:rFonts w:hint="eastAsia" w:ascii="宋体" w:hAnsi="宋体" w:cs="宋体"/>
          <w:color w:val="auto"/>
          <w:highlight w:val="none"/>
          <w:lang w:val="zh-CN" w:eastAsia="zh-CN"/>
        </w:rPr>
        <w:t>具体部件清单如下：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50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系统模块</w:t>
            </w:r>
          </w:p>
        </w:tc>
        <w:tc>
          <w:tcPr>
            <w:tcW w:w="3505" w:type="dxa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明细</w:t>
            </w:r>
          </w:p>
        </w:tc>
        <w:tc>
          <w:tcPr>
            <w:tcW w:w="2175" w:type="dxa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无人机机体</w:t>
            </w:r>
          </w:p>
        </w:tc>
        <w:tc>
          <w:tcPr>
            <w:tcW w:w="3505" w:type="dxa"/>
          </w:tcPr>
          <w:p>
            <w:pPr>
              <w:tabs>
                <w:tab w:val="left" w:pos="1201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便携式机型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05" w:type="dxa"/>
          </w:tcPr>
          <w:p>
            <w:pPr>
              <w:tabs>
                <w:tab w:val="left" w:pos="1201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高端型机型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地面工作站</w:t>
            </w:r>
          </w:p>
        </w:tc>
        <w:tc>
          <w:tcPr>
            <w:tcW w:w="3505" w:type="dxa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三防地面工作站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便携式遥控设备</w:t>
            </w:r>
          </w:p>
        </w:tc>
        <w:tc>
          <w:tcPr>
            <w:tcW w:w="3505" w:type="dxa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遥控器（带平板）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机载传感器</w:t>
            </w: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主采集控制器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风传感器</w:t>
            </w:r>
          </w:p>
        </w:tc>
        <w:tc>
          <w:tcPr>
            <w:tcW w:w="2175" w:type="dxa"/>
            <w:vMerge w:val="continue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温度传感器</w:t>
            </w:r>
          </w:p>
        </w:tc>
        <w:tc>
          <w:tcPr>
            <w:tcW w:w="2175" w:type="dxa"/>
            <w:vMerge w:val="continue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湿度传感器</w:t>
            </w:r>
          </w:p>
        </w:tc>
        <w:tc>
          <w:tcPr>
            <w:tcW w:w="2175" w:type="dxa"/>
            <w:vMerge w:val="continue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气压传感器</w:t>
            </w:r>
          </w:p>
        </w:tc>
        <w:tc>
          <w:tcPr>
            <w:tcW w:w="2175" w:type="dxa"/>
            <w:vMerge w:val="continue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配套组件</w:t>
            </w: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云台摄像头</w:t>
            </w:r>
          </w:p>
        </w:tc>
        <w:tc>
          <w:tcPr>
            <w:tcW w:w="2175" w:type="dxa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颗粒物和大气成分扩展仓</w:t>
            </w:r>
          </w:p>
        </w:tc>
        <w:tc>
          <w:tcPr>
            <w:tcW w:w="2175" w:type="dxa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40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50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无人机气象中心系统管理软件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 w:bidi="ar"/>
              </w:rPr>
              <w:t>1套</w:t>
            </w:r>
          </w:p>
        </w:tc>
      </w:tr>
    </w:tbl>
    <w:p>
      <w:pPr>
        <w:rPr>
          <w:color w:val="auto"/>
          <w:highlight w:val="none"/>
          <w:lang w:eastAsia="zh-CN"/>
        </w:rPr>
      </w:pP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（二）技术规格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1.便携式</w:t>
      </w: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多旋翼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无人机体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便携式多旋翼无人机旋翼数不小于四，应具遥控和程控两种控制方式，两种方式均可对无人机进行完全操控；支持航线规划、悬停、一键返航等；具有多重安全策略（包括但不限于低电压报警返航、遥控信号丢失/错误返航、卫星信号丢失就地降落、姿态（状态）超阈值返航等），保证飞行安全。机臂宜采用插拔结构或折叠结构设计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无人机主要技术指标如下表。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highlight w:val="none"/>
          <w:lang w:eastAsia="zh-CN"/>
        </w:rPr>
        <w:t>表1便携式多旋翼无人机平台技术指标</w:t>
      </w:r>
    </w:p>
    <w:tbl>
      <w:tblPr>
        <w:tblStyle w:val="4"/>
        <w:tblW w:w="836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60"/>
        <w:gridCol w:w="1843"/>
        <w:gridCol w:w="4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highlight w:val="none"/>
              </w:rPr>
              <w:t>技术指标项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highlight w:val="none"/>
              </w:rPr>
              <w:t>技术指标要求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起飞高度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0~4000m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海拔4000米及以下地区都能正常起飞。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最大飞行高度（h）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≥1000m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距地高度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最大起飞重量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≥15kg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最大空载重量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≤12kg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续航时间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≥30min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负载3kg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动力系统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电动（锂电）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最小起降风力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≥7m/s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高空最小抗风能力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≥12m/s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最大水平作业半径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≥5km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最大上升速度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≥4m/s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最大下降速度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≥3m/s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悬停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精度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±1m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水平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±1m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color w:val="auto"/>
          <w:highlight w:val="none"/>
        </w:rPr>
      </w:pPr>
      <w:bookmarkStart w:id="0" w:name="_Toc23239196"/>
      <w:bookmarkStart w:id="1" w:name="_Toc23150550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2.</w:t>
      </w:r>
      <w:r>
        <w:rPr>
          <w:rFonts w:hint="eastAsia" w:ascii="宋体" w:hAnsi="宋体" w:eastAsia="宋体" w:cs="宋体"/>
          <w:color w:val="auto"/>
          <w:highlight w:val="none"/>
        </w:rPr>
        <w:t>高端</w:t>
      </w:r>
      <w:r>
        <w:rPr>
          <w:rFonts w:hint="eastAsia" w:ascii="宋体" w:hAnsi="宋体" w:eastAsia="宋体" w:cs="宋体"/>
          <w:color w:val="auto"/>
          <w:highlight w:val="none"/>
          <w:lang w:val="zh-CN"/>
        </w:rPr>
        <w:t>多旋翼</w:t>
      </w:r>
      <w:r>
        <w:rPr>
          <w:rFonts w:hint="eastAsia" w:ascii="宋体" w:hAnsi="宋体" w:eastAsia="宋体" w:cs="宋体"/>
          <w:color w:val="auto"/>
          <w:highlight w:val="none"/>
        </w:rPr>
        <w:t>无人机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体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高端</w:t>
      </w: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多旋翼无人机旋翼数不小于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，应具遥控和程控两种控制方式，两种方式均可对无人机进行完全操控；支持航线规划、悬停、一键返航等；具有多重安全策略（包括但不限于低电压报警返航、遥控信号丢失/错误返航、卫星信号丢失就地降落、姿态（状态）超阈值返航等），保证飞行安全。机臂宜采用插拔结构或折叠结构设计。具有可靠的电池保温措施，在-20℃以上工作时，电池续航时间无影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无人机主要技术指标如下表。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zh-CN" w:eastAsia="zh-CN"/>
        </w:rPr>
        <w:t>**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zh-CN" w:eastAsia="zh-CN"/>
        </w:rPr>
        <w:tab/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zh-CN" w:eastAsia="zh-CN"/>
        </w:rPr>
        <w:t>供应商必须提供证明此款无人机性能的测试、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第三方报告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zh-CN" w:eastAsia="zh-CN"/>
        </w:rPr>
        <w:t>、实飞数据。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表2 高端多旋翼无人机平台技术指标</w:t>
      </w:r>
    </w:p>
    <w:tbl>
      <w:tblPr>
        <w:tblStyle w:val="4"/>
        <w:tblW w:w="836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60"/>
        <w:gridCol w:w="1843"/>
        <w:gridCol w:w="4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技术指标项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技术指标要求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起飞高度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0~5000m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/>
              </w:rPr>
              <w:t>海拔5000米及以下地区都能正常起飞。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最大飞行高度（h）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≥2500m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距地高度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最大起飞重量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≥20kg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最大空载重量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≤12kg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续航时间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≥40min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负载3kg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动力系统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电动（锂电）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最小起降风力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≥7m/s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高空最小抗风能力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≥12m/s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防水等级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不低于IPX4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最大水平作业半径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≥5km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最大上升速度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</w:t>
            </w:r>
            <w:r>
              <w:rPr>
                <w:rFonts w:ascii="宋体" w:hAnsi="宋体" w:eastAsia="宋体" w:cs="宋体"/>
                <w:color w:val="auto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最大下降速度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≥</w:t>
            </w:r>
            <w:r>
              <w:rPr>
                <w:rFonts w:ascii="宋体" w:hAnsi="宋体" w:eastAsia="宋体" w:cs="宋体"/>
                <w:color w:val="auto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m/s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悬停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精度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高度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±1m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水平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±1m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highlight w:val="none"/>
        </w:rPr>
      </w:pPr>
    </w:p>
    <w:p>
      <w:pPr>
        <w:spacing w:line="360" w:lineRule="auto"/>
        <w:rPr>
          <w:rFonts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3.机载传感器</w:t>
      </w:r>
      <w:bookmarkEnd w:id="0"/>
      <w:bookmarkEnd w:id="1"/>
    </w:p>
    <w:p>
      <w:pPr>
        <w:spacing w:line="360" w:lineRule="auto"/>
        <w:rPr>
          <w:rFonts w:ascii="宋体" w:hAnsi="宋体" w:eastAsia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** 投标人必须提供证明传感器性能的静态测试数据、与探空等业务探测手段的动态对比数据。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bookmarkStart w:id="2" w:name="_Toc23239197"/>
      <w:bookmarkStart w:id="3" w:name="_Toc23150551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3.1 机载气象传感器</w:t>
      </w:r>
      <w:bookmarkEnd w:id="2"/>
      <w:bookmarkEnd w:id="3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温度传感器采用热敏电阻原理类传感器，湿度传感器采用湿敏电容原理类传感器，气压传感器采用压敏电阻原理类传感器，风传感器采用超声或压力式原理类传感器。温、湿、压传感器静态技术指标不低于表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3</w:t>
      </w: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要求，风传感器静态技术指标不低于表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4</w:t>
      </w: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要求。</w:t>
      </w:r>
    </w:p>
    <w:p>
      <w:pPr>
        <w:jc w:val="center"/>
        <w:rPr>
          <w:rFonts w:ascii="宋体" w:hAnsi="宋体" w:eastAsia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表3 温、湿、压传感器静态技术指标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213"/>
        <w:gridCol w:w="2105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要素</w:t>
            </w:r>
          </w:p>
        </w:tc>
        <w:tc>
          <w:tcPr>
            <w:tcW w:w="165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量程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分辨率</w:t>
            </w:r>
          </w:p>
        </w:tc>
        <w:tc>
          <w:tcPr>
            <w:tcW w:w="21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准确度</w:t>
            </w:r>
          </w:p>
        </w:tc>
        <w:tc>
          <w:tcPr>
            <w:tcW w:w="16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响应时间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温度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-60℃～+50℃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0.1℃</w:t>
            </w:r>
          </w:p>
        </w:tc>
        <w:tc>
          <w:tcPr>
            <w:tcW w:w="21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±0.3℃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&lt;5s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湿度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5～100%RH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1% RH</w:t>
            </w:r>
          </w:p>
        </w:tc>
        <w:tc>
          <w:tcPr>
            <w:tcW w:w="21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±3%RH（≤80%RH）；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±5%RH(＞80%RH)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&lt;5s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气压</w:t>
            </w:r>
          </w:p>
        </w:tc>
        <w:tc>
          <w:tcPr>
            <w:tcW w:w="16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300～1100hPa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0.1hPa</w:t>
            </w:r>
          </w:p>
        </w:tc>
        <w:tc>
          <w:tcPr>
            <w:tcW w:w="21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±1hPa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1s</w:t>
            </w: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表4 风传感器静态技术指标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410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指标项</w:t>
            </w:r>
          </w:p>
        </w:tc>
        <w:tc>
          <w:tcPr>
            <w:tcW w:w="54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指 标 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传感器类型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超声式</w:t>
            </w:r>
          </w:p>
        </w:tc>
        <w:tc>
          <w:tcPr>
            <w:tcW w:w="3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风压式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风速测量范围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 ~30 m s-1</w:t>
            </w:r>
          </w:p>
        </w:tc>
        <w:tc>
          <w:tcPr>
            <w:tcW w:w="3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0.5~30 m s-1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风速测量精度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0.5 m s-1@&lt;20 m s-1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±2%V@≥20 m s-1</w:t>
            </w:r>
          </w:p>
        </w:tc>
        <w:tc>
          <w:tcPr>
            <w:tcW w:w="30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0.5 m s-1@&lt;20 m s-1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0.5±5%V@≥20 m s-1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风速分辨率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0.1 m s-1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风向测量范围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0~360°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风向测量精度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±5°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风向分辨率</w:t>
            </w:r>
          </w:p>
        </w:tc>
        <w:tc>
          <w:tcPr>
            <w:tcW w:w="54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响应时间：</w:t>
            </w:r>
          </w:p>
        </w:tc>
        <w:tc>
          <w:tcPr>
            <w:tcW w:w="549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1s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color w:val="auto"/>
          <w:highlight w:val="none"/>
        </w:rPr>
      </w:pPr>
      <w:bookmarkStart w:id="4" w:name="_Toc23150552"/>
      <w:bookmarkStart w:id="5" w:name="_Toc23239198"/>
      <w:r>
        <w:rPr>
          <w:rFonts w:hint="eastAsia" w:ascii="宋体" w:hAnsi="宋体" w:eastAsia="宋体" w:cs="宋体"/>
          <w:color w:val="auto"/>
          <w:highlight w:val="none"/>
        </w:rPr>
        <w:t>3.2 机载大气成分传感器</w:t>
      </w:r>
      <w:bookmarkEnd w:id="4"/>
      <w:bookmarkEnd w:id="5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val="zh-CN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机载大气成分传感器测量要素包括CO、SO2、NO2、O3、PM2.5和PM10颗粒物浓度。传感器技术指标不低于表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5</w:t>
      </w:r>
      <w:r>
        <w:rPr>
          <w:rFonts w:hint="eastAsia" w:ascii="宋体" w:hAnsi="宋体" w:eastAsia="宋体" w:cs="宋体"/>
          <w:color w:val="auto"/>
          <w:highlight w:val="none"/>
          <w:lang w:val="zh-CN" w:eastAsia="zh-CN"/>
        </w:rPr>
        <w:t>要求。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eastAsia="zh-CN"/>
        </w:rPr>
        <w:t>表5 大气成分传感器技术指标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43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成分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测量原理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量程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</w:rPr>
              <w:t>线性度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PM2.5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激光散射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0～1000ug/m³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PM10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激光散射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CO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电化学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0-1000ppm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0~500ppm呈线性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NO₂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电化学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0-20ppm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0~5ppm呈线性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O₃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电化学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0-20ppm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0~5ppm呈线性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SO₂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电化学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0-20ppm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0~5ppm呈线性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bookmarkStart w:id="6" w:name="_Toc23239199"/>
      <w:bookmarkStart w:id="7" w:name="_Toc23150553"/>
      <w:r>
        <w:rPr>
          <w:rFonts w:hint="eastAsia" w:ascii="宋体" w:hAnsi="宋体" w:eastAsia="宋体" w:cs="宋体"/>
          <w:color w:val="auto"/>
          <w:highlight w:val="none"/>
        </w:rPr>
        <w:t xml:space="preserve">3.3 </w:t>
      </w:r>
      <w:bookmarkEnd w:id="6"/>
      <w:bookmarkEnd w:id="7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机载视频传感器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机载视频传感器应具备存储功能，可提供JPEG、TIFF、R-JPEG格式图片，8bit MOV、MP4、14bit TIFF序列、SEQ等格式图像。可在-20℃～+50℃环境下工作。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机载实景监测传感器采用可见光传感器：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有效像素数：不低于1920×1080；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录像分辨率：4K；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变焦能力：40倍光学连续变焦。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bookmarkStart w:id="8" w:name="_Toc23239200"/>
      <w:bookmarkStart w:id="9" w:name="_Toc23150554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3.4 机载传感器安装要求</w:t>
      </w:r>
      <w:bookmarkEnd w:id="8"/>
      <w:bookmarkEnd w:id="9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机载传感器应以稳妥方式挂载于无人机上，可以方便地挂载和拆卸。挂载位置应充分考虑传感器通风等要求，尽量减小无人机旋翼扰流对观测要素的影响。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机载传感器总重量不得超过无人机的最大负载重量。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bookmarkStart w:id="10" w:name="_Toc23150555"/>
      <w:bookmarkStart w:id="11" w:name="_Toc23239201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4. 机载数据采集器</w:t>
      </w:r>
      <w:bookmarkEnd w:id="10"/>
      <w:bookmarkEnd w:id="11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机载数据采集器负责传感器采样，对采样值进行计算处理、质量控制、存储备份、实时发送等。基本要求如下：1）具有高精度实时时钟，时钟误差≤15秒/月，可通过终端进行校正；2）输出每秒数据，通讯参数可通过终端设置；3）数据存储容量≥2GB，自动存储采样数据，循环覆盖； 4）除常规气象传感器接入外，预留标准通讯扩展接口不少于2个（RS232、RS485或CAN等），可处理多个传感器输入； 5）具有供电、运行、通信等状态监视功能，通过数据报告状态。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bookmarkStart w:id="12" w:name="_Toc23150558"/>
      <w:bookmarkStart w:id="13" w:name="_Toc23239202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5. 无人机地面控制站</w:t>
      </w:r>
      <w:bookmarkEnd w:id="12"/>
      <w:bookmarkEnd w:id="13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（下称控制站）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</w:rPr>
        <w:t>控制站应采用坚固型、防水防尘的便携计算机，CPU不低于Intel Core i5, 内存≥</w:t>
      </w:r>
      <w:r>
        <w:rPr>
          <w:rFonts w:ascii="宋体" w:hAnsi="宋体" w:eastAsia="宋体" w:cs="宋体"/>
          <w:color w:val="auto"/>
          <w:highlight w:val="none"/>
        </w:rPr>
        <w:t>4</w:t>
      </w:r>
      <w:r>
        <w:rPr>
          <w:rFonts w:hint="eastAsia" w:ascii="宋体" w:hAnsi="宋体" w:eastAsia="宋体" w:cs="宋体"/>
          <w:color w:val="auto"/>
          <w:highlight w:val="none"/>
        </w:rPr>
        <w:t>GB，固态硬盘容量≥</w:t>
      </w:r>
      <w:r>
        <w:rPr>
          <w:rFonts w:ascii="宋体" w:hAnsi="宋体" w:eastAsia="宋体" w:cs="宋体"/>
          <w:color w:val="auto"/>
          <w:highlight w:val="none"/>
        </w:rPr>
        <w:t>128</w:t>
      </w:r>
      <w:r>
        <w:rPr>
          <w:rFonts w:hint="eastAsia" w:ascii="宋体" w:hAnsi="宋体" w:eastAsia="宋体" w:cs="宋体"/>
          <w:color w:val="auto"/>
          <w:highlight w:val="none"/>
        </w:rPr>
        <w:t xml:space="preserve">GB，工作温度-20℃~60℃，内置电池续航能力≥4小时。 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双显示屏，支持WIFI、4G、LAN通讯，性能优于USB2.0的USB接口≥3个，支持外接USB或蓝牙鼠标键盘，面板集成控制摇杆及控制软件。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控制站设置无线数据链路，与无人机之间进行控制指令、状态数据实时传输，完成无人机超视距监视与遥控，遥控距离≥5km；配置数传电台，传输距离≥5km，实现与机载数据采集器之间的双工通讯。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控制站必须设置可靠的图像传输通道，接收实景监测传感器图像资料，传输距离≥5km。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控制站的飞行管控模块具有任务管理功能，可由用户设定无人机升速、升限、悬停、巡航、搜索等参数和模式，无人机根据用户设定可自主飞行。</w:t>
      </w:r>
      <w:bookmarkStart w:id="14" w:name="_Toc23239203"/>
      <w:bookmarkStart w:id="15" w:name="_Toc23150559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控制站数据接收处理</w:t>
      </w:r>
      <w:bookmarkEnd w:id="14"/>
      <w:bookmarkEnd w:id="15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软件必须具备机载传感器采样数据的实时接收、存储（原始数据和经过质控的数据）、显示（文本、图表形式）、质控（剔除奇异点、质控后数据序列增加压高值及各要素修正值）、报表生成、报文生成、数据自动上传（原始数据、报文）等功能。控制站数据接收处理软件也可单独安装到其它计算机中运行。</w:t>
      </w:r>
      <w:bookmarkStart w:id="16" w:name="_Toc23239204"/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观测数据产品</w:t>
      </w:r>
      <w:bookmarkEnd w:id="16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应涵盖“无人机观测产品数据格式”（该格式以甲方发布的《小型无人机（多旋翼）气象探测系统功能规格需求书（初稿）》规定为准）中所有观测内容。其内容包括测站基本数据、机载气象传感器观测数据，按时间顺序逐行记录数据，产品文件为文本格式；无人机飞行状态文件，应包括测站信息、无人机飞控基本信息，飞控基本信息以秒数据方式按时间顺序逐行记录，产品文件为文本格式。视频观测产品，图片产品采用JPG、BMP等图片格式，视频产品采用MOV、MP4等视频格式。</w:t>
      </w:r>
    </w:p>
    <w:p>
      <w:pPr>
        <w:spacing w:line="360" w:lineRule="auto"/>
        <w:rPr>
          <w:rFonts w:ascii="宋体" w:hAnsi="宋体" w:eastAsia="宋体" w:cs="宋体"/>
          <w:color w:val="auto"/>
          <w:highlight w:val="none"/>
          <w:lang w:eastAsia="zh-CN"/>
        </w:rPr>
      </w:pPr>
      <w:bookmarkStart w:id="17" w:name="_Toc530990765"/>
      <w:bookmarkStart w:id="18" w:name="_Toc23239209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 xml:space="preserve">6. </w:t>
      </w:r>
      <w:bookmarkEnd w:id="17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起降</w:t>
      </w:r>
      <w:bookmarkEnd w:id="18"/>
      <w:r>
        <w:rPr>
          <w:rFonts w:hint="eastAsia" w:ascii="宋体" w:hAnsi="宋体" w:eastAsia="宋体" w:cs="宋体"/>
          <w:color w:val="auto"/>
          <w:highlight w:val="none"/>
          <w:lang w:eastAsia="zh-CN"/>
        </w:rPr>
        <w:t>装置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配备便携型起降垫1块，方形、不小于3m×3m，配备合适的收纳箱；起降场标识按以下要求设置，以起降场中心为圆心，喷涂半径为1米黄色的圆，圆内喷涂红色字母H,字高1米，宽0.5米，如下图。</w:t>
      </w:r>
    </w:p>
    <w:p>
      <w:pPr>
        <w:jc w:val="center"/>
        <w:rPr>
          <w:rFonts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drawing>
          <wp:inline distT="0" distB="0" distL="114300" distR="114300">
            <wp:extent cx="1813560" cy="1714500"/>
            <wp:effectExtent l="0" t="0" r="15240" b="0"/>
            <wp:docPr id="3" name="图片 3" descr="E:\临时\图标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临时\图标-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图 起降场示意图</w:t>
      </w:r>
    </w:p>
    <w:p>
      <w:pPr>
        <w:pStyle w:val="2"/>
        <w:ind w:firstLine="0"/>
        <w:rPr>
          <w:rFonts w:ascii="宋体" w:hAnsi="宋体" w:cs="宋体"/>
          <w:b/>
          <w:bCs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highlight w:val="none"/>
        </w:rPr>
        <w:t>注：</w:t>
      </w:r>
    </w:p>
    <w:p>
      <w:pPr>
        <w:pStyle w:val="2"/>
        <w:numPr>
          <w:ilvl w:val="0"/>
          <w:numId w:val="1"/>
        </w:numPr>
        <w:ind w:firstLine="0"/>
        <w:rPr>
          <w:rFonts w:ascii="宋体" w:hAnsi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highlight w:val="none"/>
          <w:lang w:eastAsia="zh-CN"/>
        </w:rPr>
        <w:t>本项目属于“软件和信息技术服务业”。</w:t>
      </w:r>
    </w:p>
    <w:p>
      <w:pPr>
        <w:pStyle w:val="2"/>
        <w:numPr>
          <w:ilvl w:val="0"/>
          <w:numId w:val="1"/>
        </w:numPr>
        <w:ind w:firstLine="0"/>
        <w:rPr>
          <w:rFonts w:ascii="宋体" w:hAnsi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highlight w:val="none"/>
          <w:lang w:eastAsia="zh-CN"/>
        </w:rPr>
        <w:t>投标人须于响应文件中对项目需求内容真实详细的做出应答和承诺，必要时提供相关证明材料。若中标后执行标准低于响应文件，招标人有权向相关部门投诉，追究投标人的责任，并终止合同。</w:t>
      </w:r>
    </w:p>
    <w:p>
      <w:pPr>
        <w:pStyle w:val="2"/>
        <w:numPr>
          <w:ilvl w:val="0"/>
          <w:numId w:val="1"/>
        </w:numPr>
        <w:ind w:firstLine="0"/>
        <w:rPr>
          <w:rFonts w:ascii="宋体" w:hAnsi="宋体" w:cs="宋体"/>
          <w:b/>
          <w:bCs/>
          <w:color w:val="auto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highlight w:val="none"/>
          <w:lang w:eastAsia="zh-CN"/>
        </w:rPr>
        <w:t>标有“**”条款的是重要应答项，须逐条应答。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C1E48E"/>
    <w:multiLevelType w:val="singleLevel"/>
    <w:tmpl w:val="FDC1E4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7"/>
    <w:rsid w:val="00E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line="293" w:lineRule="auto"/>
      <w:ind w:firstLine="1440"/>
      <w:jc w:val="both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line="360" w:lineRule="auto"/>
      <w:ind w:firstLine="1440"/>
      <w:jc w:val="both"/>
    </w:pPr>
    <w:rPr>
      <w:rFonts w:eastAsia="宋体"/>
    </w:rPr>
  </w:style>
  <w:style w:type="table" w:styleId="5">
    <w:name w:val="Table Grid"/>
    <w:basedOn w:val="4"/>
    <w:qFormat/>
    <w:uiPriority w:val="99"/>
    <w:rPr>
      <w:rFonts w:ascii="Helvetica" w:hAnsi="Helveti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2021-09-01T04:14:00Z</dcterms:created>
  <dc:creator>Administrator</dc:creator>
  <cp:lastModifiedBy>Administrator</cp:lastModifiedBy>
  <dcterms:modified xsi:type="dcterms:W3CDTF">2021-09-01T04:15:23Z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FC093EF00777474B8541B688F2272BC2</vt:lpwstr>
  </property>
</Properties>
</file>